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4638" w:rsidRPr="002A6583" w:rsidRDefault="00484638" w:rsidP="00484638">
      <w:pPr>
        <w:pStyle w:val="Title"/>
        <w:rPr>
          <w:b/>
          <w:bCs/>
          <w:sz w:val="32"/>
          <w:szCs w:val="32"/>
        </w:rPr>
      </w:pPr>
      <w:r w:rsidRPr="002A6583">
        <w:rPr>
          <w:b/>
          <w:bCs/>
          <w:sz w:val="32"/>
          <w:szCs w:val="32"/>
        </w:rPr>
        <w:t>CONFERENCE OF CHIEF JUSTICES</w:t>
      </w:r>
    </w:p>
    <w:p w:rsidR="00484638" w:rsidRPr="002A6583" w:rsidRDefault="00484638" w:rsidP="00484638">
      <w:pPr>
        <w:jc w:val="center"/>
        <w:rPr>
          <w:sz w:val="32"/>
          <w:szCs w:val="32"/>
        </w:rPr>
      </w:pPr>
      <w:r w:rsidRPr="002A6583">
        <w:rPr>
          <w:b/>
          <w:sz w:val="32"/>
          <w:szCs w:val="32"/>
        </w:rPr>
        <w:t>CONFERENCE OF STATE COURT ADMINISTRATORS</w:t>
      </w:r>
    </w:p>
    <w:p w:rsidR="00484638" w:rsidRDefault="00484638" w:rsidP="00484638">
      <w:pPr>
        <w:tabs>
          <w:tab w:val="left" w:pos="737"/>
        </w:tabs>
        <w:rPr>
          <w:bCs/>
          <w:sz w:val="32"/>
        </w:rPr>
      </w:pPr>
    </w:p>
    <w:p w:rsidR="00484638" w:rsidRDefault="00484638" w:rsidP="00484638">
      <w:pPr>
        <w:pStyle w:val="Heading1"/>
      </w:pPr>
      <w:r>
        <w:t>R</w:t>
      </w:r>
      <w:r w:rsidR="00831813">
        <w:t>esolution</w:t>
      </w:r>
      <w:r w:rsidR="002A3949">
        <w:t xml:space="preserve"> </w:t>
      </w:r>
    </w:p>
    <w:p w:rsidR="00484638" w:rsidRDefault="00484638" w:rsidP="00484638">
      <w:pPr>
        <w:jc w:val="center"/>
        <w:rPr>
          <w:rFonts w:ascii="Arial" w:hAnsi="Arial" w:cs="Arial"/>
          <w:b/>
          <w:bCs/>
          <w:sz w:val="32"/>
        </w:rPr>
      </w:pPr>
    </w:p>
    <w:p w:rsidR="00383A15" w:rsidRPr="003C51C2" w:rsidRDefault="00D4321D" w:rsidP="00383A15">
      <w:pPr>
        <w:pStyle w:val="NoSpacing"/>
        <w:jc w:val="center"/>
        <w:rPr>
          <w:b/>
          <w:sz w:val="32"/>
          <w:szCs w:val="32"/>
        </w:rPr>
      </w:pPr>
      <w:r>
        <w:rPr>
          <w:b/>
          <w:sz w:val="32"/>
          <w:szCs w:val="32"/>
        </w:rPr>
        <w:t xml:space="preserve">In Support of Passage of </w:t>
      </w:r>
      <w:r w:rsidR="009C0596" w:rsidRPr="00EA52FE">
        <w:rPr>
          <w:b/>
          <w:i/>
          <w:sz w:val="32"/>
          <w:szCs w:val="32"/>
        </w:rPr>
        <w:t xml:space="preserve">Standards for </w:t>
      </w:r>
      <w:r w:rsidR="0077267A" w:rsidRPr="00EA52FE">
        <w:rPr>
          <w:b/>
          <w:i/>
          <w:sz w:val="32"/>
          <w:szCs w:val="32"/>
        </w:rPr>
        <w:t xml:space="preserve">Language </w:t>
      </w:r>
      <w:r w:rsidR="00383A15" w:rsidRPr="00EA52FE">
        <w:rPr>
          <w:b/>
          <w:i/>
          <w:sz w:val="32"/>
          <w:szCs w:val="32"/>
        </w:rPr>
        <w:t xml:space="preserve">Access </w:t>
      </w:r>
      <w:r w:rsidR="009C0596" w:rsidRPr="00EA52FE">
        <w:rPr>
          <w:b/>
          <w:i/>
          <w:sz w:val="32"/>
          <w:szCs w:val="32"/>
        </w:rPr>
        <w:t>in the Courts</w:t>
      </w:r>
      <w:r w:rsidR="009C0596">
        <w:rPr>
          <w:b/>
          <w:sz w:val="32"/>
          <w:szCs w:val="32"/>
        </w:rPr>
        <w:t xml:space="preserve"> </w:t>
      </w:r>
      <w:r w:rsidR="00CB5BC5">
        <w:rPr>
          <w:b/>
          <w:sz w:val="32"/>
          <w:szCs w:val="32"/>
        </w:rPr>
        <w:t>p</w:t>
      </w:r>
      <w:r w:rsidR="009C0596">
        <w:rPr>
          <w:b/>
          <w:sz w:val="32"/>
          <w:szCs w:val="32"/>
        </w:rPr>
        <w:t xml:space="preserve">er ABA Resolution </w:t>
      </w:r>
      <w:r w:rsidR="00CB5BC5">
        <w:rPr>
          <w:b/>
          <w:sz w:val="32"/>
          <w:szCs w:val="32"/>
        </w:rPr>
        <w:t>11</w:t>
      </w:r>
      <w:r w:rsidR="008F22D2">
        <w:rPr>
          <w:b/>
          <w:sz w:val="32"/>
          <w:szCs w:val="32"/>
        </w:rPr>
        <w:t>3</w:t>
      </w:r>
    </w:p>
    <w:p w:rsidR="00B67C5A" w:rsidRPr="00A93CCC" w:rsidRDefault="00B67C5A" w:rsidP="00B4730B">
      <w:pPr>
        <w:ind w:left="720" w:hanging="720"/>
        <w:jc w:val="both"/>
        <w:rPr>
          <w:szCs w:val="24"/>
        </w:rPr>
      </w:pPr>
    </w:p>
    <w:p w:rsidR="005B4DDB" w:rsidRPr="00A93CCC" w:rsidRDefault="0077267A" w:rsidP="004906E1">
      <w:pPr>
        <w:ind w:left="720" w:hanging="720"/>
        <w:jc w:val="both"/>
        <w:rPr>
          <w:szCs w:val="24"/>
        </w:rPr>
      </w:pPr>
      <w:r w:rsidRPr="00A93CCC">
        <w:rPr>
          <w:szCs w:val="24"/>
        </w:rPr>
        <w:t xml:space="preserve">WHEREAS, language access </w:t>
      </w:r>
      <w:r w:rsidR="00E90791" w:rsidRPr="00A93CCC">
        <w:rPr>
          <w:szCs w:val="24"/>
        </w:rPr>
        <w:t xml:space="preserve">services </w:t>
      </w:r>
      <w:r w:rsidRPr="00A93CCC">
        <w:rPr>
          <w:szCs w:val="24"/>
        </w:rPr>
        <w:t>ha</w:t>
      </w:r>
      <w:r w:rsidR="00E90791" w:rsidRPr="00A93CCC">
        <w:rPr>
          <w:szCs w:val="24"/>
        </w:rPr>
        <w:t>ve</w:t>
      </w:r>
      <w:r w:rsidRPr="00A93CCC">
        <w:rPr>
          <w:szCs w:val="24"/>
        </w:rPr>
        <w:t xml:space="preserve"> </w:t>
      </w:r>
      <w:r w:rsidR="00E90791" w:rsidRPr="00A93CCC">
        <w:rPr>
          <w:szCs w:val="24"/>
        </w:rPr>
        <w:t xml:space="preserve">long </w:t>
      </w:r>
      <w:r w:rsidRPr="00A93CCC">
        <w:rPr>
          <w:szCs w:val="24"/>
        </w:rPr>
        <w:t>been a priority issue for the Conference of Chief Justices (CCJ) and the Conference of State Court Administrators (COSCA)</w:t>
      </w:r>
      <w:r w:rsidR="0041389C">
        <w:rPr>
          <w:szCs w:val="24"/>
        </w:rPr>
        <w:t xml:space="preserve"> through the Conferences’ efforts to eliminate language barriers in the </w:t>
      </w:r>
      <w:r w:rsidR="00EA52FE">
        <w:rPr>
          <w:szCs w:val="24"/>
        </w:rPr>
        <w:t>courts</w:t>
      </w:r>
      <w:r w:rsidR="005B4DDB" w:rsidRPr="00A93CCC">
        <w:rPr>
          <w:szCs w:val="24"/>
        </w:rPr>
        <w:t>; and</w:t>
      </w:r>
    </w:p>
    <w:p w:rsidR="005B4DDB" w:rsidRPr="00A93CCC" w:rsidRDefault="005B4DDB" w:rsidP="004906E1">
      <w:pPr>
        <w:ind w:left="720" w:hanging="720"/>
        <w:jc w:val="both"/>
        <w:rPr>
          <w:szCs w:val="24"/>
        </w:rPr>
      </w:pPr>
    </w:p>
    <w:p w:rsidR="0077267A" w:rsidRPr="00A93CCC" w:rsidRDefault="005B4DDB" w:rsidP="004906E1">
      <w:pPr>
        <w:ind w:left="720" w:hanging="720"/>
        <w:jc w:val="both"/>
        <w:rPr>
          <w:szCs w:val="24"/>
        </w:rPr>
      </w:pPr>
      <w:r w:rsidRPr="00A93CCC">
        <w:rPr>
          <w:szCs w:val="24"/>
        </w:rPr>
        <w:t xml:space="preserve">WHEREAS, the Conferences have been the leaders in developing and expanding </w:t>
      </w:r>
      <w:r w:rsidR="0041389C">
        <w:rPr>
          <w:szCs w:val="24"/>
        </w:rPr>
        <w:t xml:space="preserve">access to </w:t>
      </w:r>
      <w:r w:rsidR="00EA52FE">
        <w:rPr>
          <w:szCs w:val="24"/>
        </w:rPr>
        <w:t>court</w:t>
      </w:r>
      <w:r w:rsidR="0041389C">
        <w:rPr>
          <w:szCs w:val="24"/>
        </w:rPr>
        <w:t xml:space="preserve"> </w:t>
      </w:r>
      <w:r w:rsidRPr="00A93CCC">
        <w:rPr>
          <w:szCs w:val="24"/>
        </w:rPr>
        <w:t xml:space="preserve">services across the country through such activities as (1) the </w:t>
      </w:r>
      <w:r w:rsidR="0077267A" w:rsidRPr="00A93CCC">
        <w:rPr>
          <w:szCs w:val="24"/>
        </w:rPr>
        <w:t>establish</w:t>
      </w:r>
      <w:r w:rsidRPr="00A93CCC">
        <w:rPr>
          <w:szCs w:val="24"/>
        </w:rPr>
        <w:t xml:space="preserve">ment of </w:t>
      </w:r>
      <w:r w:rsidR="0077267A" w:rsidRPr="00A93CCC">
        <w:rPr>
          <w:szCs w:val="24"/>
        </w:rPr>
        <w:t xml:space="preserve">the Consortium for Language Access in the Courts, </w:t>
      </w:r>
      <w:r w:rsidRPr="00A93CCC">
        <w:rPr>
          <w:szCs w:val="24"/>
        </w:rPr>
        <w:t xml:space="preserve">(2) </w:t>
      </w:r>
      <w:r w:rsidR="0077267A" w:rsidRPr="00A93CCC">
        <w:rPr>
          <w:szCs w:val="24"/>
        </w:rPr>
        <w:t>propos</w:t>
      </w:r>
      <w:r w:rsidRPr="00A93CCC">
        <w:rPr>
          <w:szCs w:val="24"/>
        </w:rPr>
        <w:t>ing</w:t>
      </w:r>
      <w:r w:rsidR="0077267A" w:rsidRPr="00A93CCC">
        <w:rPr>
          <w:szCs w:val="24"/>
        </w:rPr>
        <w:t xml:space="preserve"> federal legislation to establish a grant program to assist state courts in enhancing and expanding court interpreter services, </w:t>
      </w:r>
      <w:r w:rsidRPr="00A93CCC">
        <w:rPr>
          <w:szCs w:val="24"/>
        </w:rPr>
        <w:t xml:space="preserve">(3) </w:t>
      </w:r>
      <w:r w:rsidR="0077267A" w:rsidRPr="00A93CCC">
        <w:rPr>
          <w:szCs w:val="24"/>
        </w:rPr>
        <w:t>support</w:t>
      </w:r>
      <w:r w:rsidRPr="00A93CCC">
        <w:rPr>
          <w:szCs w:val="24"/>
        </w:rPr>
        <w:t>ing the</w:t>
      </w:r>
      <w:r w:rsidR="0077267A" w:rsidRPr="00A93CCC">
        <w:rPr>
          <w:szCs w:val="24"/>
        </w:rPr>
        <w:t xml:space="preserve"> </w:t>
      </w:r>
      <w:r w:rsidRPr="00A93CCC">
        <w:rPr>
          <w:szCs w:val="24"/>
        </w:rPr>
        <w:t>National Center for State Courts’</w:t>
      </w:r>
      <w:r w:rsidR="00B86A06" w:rsidRPr="00A93CCC">
        <w:rPr>
          <w:szCs w:val="24"/>
        </w:rPr>
        <w:t xml:space="preserve"> </w:t>
      </w:r>
      <w:r w:rsidR="0077267A" w:rsidRPr="00A93CCC">
        <w:rPr>
          <w:szCs w:val="24"/>
        </w:rPr>
        <w:t xml:space="preserve">development of education programs for judges and court administrators, and </w:t>
      </w:r>
      <w:r w:rsidRPr="00A93CCC">
        <w:rPr>
          <w:szCs w:val="24"/>
        </w:rPr>
        <w:t xml:space="preserve">(4) </w:t>
      </w:r>
      <w:r w:rsidR="0077267A" w:rsidRPr="00A93CCC">
        <w:rPr>
          <w:szCs w:val="24"/>
        </w:rPr>
        <w:t>encourag</w:t>
      </w:r>
      <w:r w:rsidRPr="00A93CCC">
        <w:rPr>
          <w:szCs w:val="24"/>
        </w:rPr>
        <w:t>ing</w:t>
      </w:r>
      <w:r w:rsidR="0077267A" w:rsidRPr="00A93CCC">
        <w:rPr>
          <w:szCs w:val="24"/>
        </w:rPr>
        <w:t xml:space="preserve"> the establishment of commissions to improve access to justice; and</w:t>
      </w:r>
    </w:p>
    <w:p w:rsidR="00B4730B" w:rsidRPr="00A93CCC" w:rsidRDefault="00B4730B" w:rsidP="004906E1">
      <w:pPr>
        <w:ind w:left="720" w:hanging="720"/>
        <w:jc w:val="both"/>
        <w:rPr>
          <w:szCs w:val="24"/>
        </w:rPr>
      </w:pPr>
    </w:p>
    <w:p w:rsidR="00D86A0E" w:rsidRDefault="00D86A0E" w:rsidP="004906E1">
      <w:pPr>
        <w:ind w:left="720" w:hanging="720"/>
        <w:jc w:val="both"/>
        <w:rPr>
          <w:szCs w:val="24"/>
        </w:rPr>
      </w:pPr>
      <w:r w:rsidRPr="00A93CCC">
        <w:rPr>
          <w:szCs w:val="24"/>
        </w:rPr>
        <w:t xml:space="preserve">WHEREAS, the </w:t>
      </w:r>
      <w:r w:rsidR="005B4DDB" w:rsidRPr="00A93CCC">
        <w:rPr>
          <w:szCs w:val="24"/>
        </w:rPr>
        <w:t>American Bar Association (</w:t>
      </w:r>
      <w:r w:rsidR="003668A3" w:rsidRPr="00A93CCC">
        <w:rPr>
          <w:szCs w:val="24"/>
        </w:rPr>
        <w:t>ABA</w:t>
      </w:r>
      <w:r w:rsidR="005B4DDB" w:rsidRPr="00A93CCC">
        <w:rPr>
          <w:szCs w:val="24"/>
        </w:rPr>
        <w:t>)</w:t>
      </w:r>
      <w:r w:rsidR="003668A3" w:rsidRPr="00A93CCC">
        <w:rPr>
          <w:szCs w:val="24"/>
        </w:rPr>
        <w:t xml:space="preserve"> </w:t>
      </w:r>
      <w:r w:rsidR="00C13963" w:rsidRPr="00A93CCC">
        <w:rPr>
          <w:szCs w:val="24"/>
        </w:rPr>
        <w:t xml:space="preserve">established the Language Access Project to develop </w:t>
      </w:r>
      <w:r w:rsidR="0041389C">
        <w:rPr>
          <w:szCs w:val="24"/>
        </w:rPr>
        <w:t xml:space="preserve">language </w:t>
      </w:r>
      <w:r w:rsidRPr="00A93CCC">
        <w:rPr>
          <w:szCs w:val="24"/>
        </w:rPr>
        <w:t>access standards for courts</w:t>
      </w:r>
      <w:r w:rsidR="00FA468C">
        <w:rPr>
          <w:szCs w:val="24"/>
        </w:rPr>
        <w:t xml:space="preserve">, </w:t>
      </w:r>
      <w:r w:rsidR="005B4DDB" w:rsidRPr="00A93CCC">
        <w:rPr>
          <w:szCs w:val="24"/>
        </w:rPr>
        <w:t>published proposed standards</w:t>
      </w:r>
      <w:r w:rsidR="00FA468C">
        <w:rPr>
          <w:szCs w:val="24"/>
        </w:rPr>
        <w:t>, and will present revised standards for consideration by the ABA House of Delegates</w:t>
      </w:r>
      <w:r w:rsidRPr="00A93CCC">
        <w:rPr>
          <w:szCs w:val="24"/>
        </w:rPr>
        <w:t xml:space="preserve">; and </w:t>
      </w:r>
    </w:p>
    <w:p w:rsidR="004C2337" w:rsidRDefault="004C2337" w:rsidP="004906E1">
      <w:pPr>
        <w:ind w:left="720" w:hanging="720"/>
        <w:jc w:val="both"/>
        <w:rPr>
          <w:szCs w:val="24"/>
        </w:rPr>
      </w:pPr>
    </w:p>
    <w:p w:rsidR="00C13963" w:rsidRPr="00A93CCC" w:rsidRDefault="004C2337" w:rsidP="004906E1">
      <w:pPr>
        <w:ind w:left="720" w:hanging="720"/>
        <w:jc w:val="both"/>
        <w:rPr>
          <w:szCs w:val="24"/>
        </w:rPr>
      </w:pPr>
      <w:r>
        <w:rPr>
          <w:szCs w:val="24"/>
        </w:rPr>
        <w:t xml:space="preserve">WHEREAS, the Conferences </w:t>
      </w:r>
      <w:r w:rsidR="00FA468C">
        <w:rPr>
          <w:szCs w:val="24"/>
        </w:rPr>
        <w:t xml:space="preserve">had </w:t>
      </w:r>
      <w:r>
        <w:rPr>
          <w:szCs w:val="24"/>
        </w:rPr>
        <w:t xml:space="preserve">expressed major concerns with the proposed standards, which were delineated in CCJ/COSCA Resolution 11-A-1; and </w:t>
      </w:r>
    </w:p>
    <w:p w:rsidR="00C13963" w:rsidRPr="00A93CCC" w:rsidRDefault="00C13963" w:rsidP="004906E1">
      <w:pPr>
        <w:ind w:left="720" w:hanging="720"/>
        <w:jc w:val="both"/>
        <w:rPr>
          <w:szCs w:val="24"/>
        </w:rPr>
      </w:pPr>
    </w:p>
    <w:p w:rsidR="00B4730B" w:rsidRPr="00A93CCC" w:rsidRDefault="00B4730B" w:rsidP="004906E1">
      <w:pPr>
        <w:ind w:left="720" w:hanging="720"/>
        <w:jc w:val="both"/>
        <w:rPr>
          <w:szCs w:val="24"/>
        </w:rPr>
      </w:pPr>
      <w:r w:rsidRPr="00A93CCC">
        <w:rPr>
          <w:szCs w:val="24"/>
        </w:rPr>
        <w:t xml:space="preserve">WHEREAS, </w:t>
      </w:r>
      <w:r w:rsidR="00E90791" w:rsidRPr="00A93CCC">
        <w:rPr>
          <w:szCs w:val="24"/>
        </w:rPr>
        <w:t>the ABA</w:t>
      </w:r>
      <w:r w:rsidR="00FA468C">
        <w:rPr>
          <w:szCs w:val="24"/>
        </w:rPr>
        <w:t xml:space="preserve">, in response </w:t>
      </w:r>
      <w:r w:rsidR="00E90791" w:rsidRPr="00A93CCC">
        <w:rPr>
          <w:szCs w:val="24"/>
        </w:rPr>
        <w:t>to the</w:t>
      </w:r>
      <w:r w:rsidR="004C2337">
        <w:rPr>
          <w:szCs w:val="24"/>
        </w:rPr>
        <w:t>se</w:t>
      </w:r>
      <w:r w:rsidR="00E90791" w:rsidRPr="00A93CCC">
        <w:rPr>
          <w:szCs w:val="24"/>
        </w:rPr>
        <w:t xml:space="preserve"> concerns</w:t>
      </w:r>
      <w:r w:rsidR="00FA468C">
        <w:rPr>
          <w:szCs w:val="24"/>
        </w:rPr>
        <w:t xml:space="preserve">, </w:t>
      </w:r>
      <w:r w:rsidR="00E90791" w:rsidRPr="00A93CCC">
        <w:rPr>
          <w:szCs w:val="24"/>
        </w:rPr>
        <w:t xml:space="preserve">established a </w:t>
      </w:r>
      <w:r w:rsidR="0041389C">
        <w:rPr>
          <w:szCs w:val="24"/>
        </w:rPr>
        <w:t>work group</w:t>
      </w:r>
      <w:r w:rsidR="00E90791" w:rsidRPr="00A93CCC">
        <w:rPr>
          <w:szCs w:val="24"/>
        </w:rPr>
        <w:t xml:space="preserve"> to</w:t>
      </w:r>
      <w:r w:rsidR="00B86A06" w:rsidRPr="00A93CCC">
        <w:rPr>
          <w:szCs w:val="24"/>
        </w:rPr>
        <w:t xml:space="preserve"> </w:t>
      </w:r>
      <w:r w:rsidR="0041389C">
        <w:rPr>
          <w:szCs w:val="24"/>
        </w:rPr>
        <w:t xml:space="preserve">review </w:t>
      </w:r>
      <w:r w:rsidR="00B86A06" w:rsidRPr="00A93CCC">
        <w:rPr>
          <w:szCs w:val="24"/>
        </w:rPr>
        <w:t>the concerns</w:t>
      </w:r>
      <w:r w:rsidR="00200A9E" w:rsidRPr="00A93CCC">
        <w:rPr>
          <w:szCs w:val="24"/>
        </w:rPr>
        <w:t xml:space="preserve"> and </w:t>
      </w:r>
      <w:r w:rsidR="004C2337">
        <w:rPr>
          <w:szCs w:val="24"/>
        </w:rPr>
        <w:t xml:space="preserve">work with the Conferences on </w:t>
      </w:r>
      <w:r w:rsidR="00200A9E" w:rsidRPr="00A93CCC">
        <w:rPr>
          <w:szCs w:val="24"/>
        </w:rPr>
        <w:t xml:space="preserve">the shared goal </w:t>
      </w:r>
      <w:r w:rsidR="0041389C">
        <w:rPr>
          <w:szCs w:val="24"/>
        </w:rPr>
        <w:t>of</w:t>
      </w:r>
      <w:r w:rsidR="00200A9E" w:rsidRPr="00A93CCC">
        <w:rPr>
          <w:szCs w:val="24"/>
        </w:rPr>
        <w:t xml:space="preserve"> improv</w:t>
      </w:r>
      <w:r w:rsidR="0041389C">
        <w:rPr>
          <w:szCs w:val="24"/>
        </w:rPr>
        <w:t>ing</w:t>
      </w:r>
      <w:r w:rsidR="00200A9E" w:rsidRPr="00A93CCC">
        <w:rPr>
          <w:szCs w:val="24"/>
        </w:rPr>
        <w:t xml:space="preserve"> </w:t>
      </w:r>
      <w:r w:rsidR="00EA52FE">
        <w:rPr>
          <w:szCs w:val="24"/>
        </w:rPr>
        <w:t xml:space="preserve">language </w:t>
      </w:r>
      <w:r w:rsidR="00200A9E" w:rsidRPr="00A93CCC">
        <w:rPr>
          <w:szCs w:val="24"/>
        </w:rPr>
        <w:t xml:space="preserve">access </w:t>
      </w:r>
      <w:r w:rsidR="00EA52FE">
        <w:rPr>
          <w:szCs w:val="24"/>
        </w:rPr>
        <w:t>in the courts</w:t>
      </w:r>
      <w:r w:rsidR="00200A9E" w:rsidRPr="00A93CCC">
        <w:rPr>
          <w:szCs w:val="24"/>
        </w:rPr>
        <w:t xml:space="preserve"> for persons with limited English proficiency (LEP)</w:t>
      </w:r>
      <w:r w:rsidRPr="00A93CCC">
        <w:rPr>
          <w:szCs w:val="24"/>
        </w:rPr>
        <w:t xml:space="preserve">; and </w:t>
      </w:r>
    </w:p>
    <w:p w:rsidR="00B4730B" w:rsidRPr="00A93CCC" w:rsidRDefault="00B4730B" w:rsidP="004906E1">
      <w:pPr>
        <w:ind w:left="720" w:hanging="720"/>
        <w:jc w:val="both"/>
        <w:rPr>
          <w:szCs w:val="24"/>
        </w:rPr>
      </w:pPr>
    </w:p>
    <w:p w:rsidR="00B74186" w:rsidRDefault="00B4730B" w:rsidP="004906E1">
      <w:pPr>
        <w:ind w:left="720" w:hanging="720"/>
        <w:jc w:val="both"/>
        <w:rPr>
          <w:szCs w:val="24"/>
        </w:rPr>
      </w:pPr>
      <w:r w:rsidRPr="00A93CCC">
        <w:rPr>
          <w:szCs w:val="24"/>
        </w:rPr>
        <w:t xml:space="preserve">WHEREAS, </w:t>
      </w:r>
      <w:r w:rsidR="00B86A06" w:rsidRPr="00A93CCC">
        <w:rPr>
          <w:szCs w:val="24"/>
        </w:rPr>
        <w:t xml:space="preserve">over the last four months representatives of the ABA, the National Center for State Courts, and the Conferences have </w:t>
      </w:r>
      <w:r w:rsidR="00200A9E" w:rsidRPr="00A93CCC">
        <w:rPr>
          <w:szCs w:val="24"/>
        </w:rPr>
        <w:t xml:space="preserve">spent </w:t>
      </w:r>
      <w:r w:rsidR="00FA468C">
        <w:rPr>
          <w:szCs w:val="24"/>
        </w:rPr>
        <w:t>considerable</w:t>
      </w:r>
      <w:r w:rsidR="00200A9E" w:rsidRPr="00A93CCC">
        <w:rPr>
          <w:szCs w:val="24"/>
        </w:rPr>
        <w:t xml:space="preserve"> hours </w:t>
      </w:r>
      <w:r w:rsidR="00B86A06" w:rsidRPr="00A93CCC">
        <w:rPr>
          <w:szCs w:val="24"/>
        </w:rPr>
        <w:t>work</w:t>
      </w:r>
      <w:r w:rsidR="00FA468C">
        <w:rPr>
          <w:szCs w:val="24"/>
        </w:rPr>
        <w:t>ing</w:t>
      </w:r>
      <w:r w:rsidR="00B86A06" w:rsidRPr="00A93CCC">
        <w:rPr>
          <w:szCs w:val="24"/>
        </w:rPr>
        <w:t xml:space="preserve"> </w:t>
      </w:r>
      <w:r w:rsidR="00200A9E" w:rsidRPr="00A93CCC">
        <w:rPr>
          <w:szCs w:val="24"/>
        </w:rPr>
        <w:t xml:space="preserve">in the spirit of cooperation and </w:t>
      </w:r>
      <w:r w:rsidR="00B86A06" w:rsidRPr="00A93CCC">
        <w:rPr>
          <w:szCs w:val="24"/>
        </w:rPr>
        <w:t>collaborati</w:t>
      </w:r>
      <w:r w:rsidR="00200A9E" w:rsidRPr="00A93CCC">
        <w:rPr>
          <w:szCs w:val="24"/>
        </w:rPr>
        <w:t>on</w:t>
      </w:r>
      <w:r w:rsidR="00B86A06" w:rsidRPr="00A93CCC">
        <w:rPr>
          <w:szCs w:val="24"/>
        </w:rPr>
        <w:t xml:space="preserve"> develop</w:t>
      </w:r>
      <w:r w:rsidR="00FA468C">
        <w:rPr>
          <w:szCs w:val="24"/>
        </w:rPr>
        <w:t xml:space="preserve">ing a revised document to include </w:t>
      </w:r>
      <w:r w:rsidR="00B86A06" w:rsidRPr="00A93CCC">
        <w:rPr>
          <w:szCs w:val="24"/>
        </w:rPr>
        <w:t>a mutually agreeable format and language for the standards</w:t>
      </w:r>
      <w:r w:rsidR="00B74186" w:rsidRPr="00A93CCC">
        <w:rPr>
          <w:szCs w:val="24"/>
        </w:rPr>
        <w:t xml:space="preserve">; </w:t>
      </w:r>
      <w:r w:rsidR="00200A9E" w:rsidRPr="00A93CCC">
        <w:rPr>
          <w:szCs w:val="24"/>
        </w:rPr>
        <w:t>and</w:t>
      </w:r>
    </w:p>
    <w:p w:rsidR="004C2337" w:rsidRDefault="004C2337" w:rsidP="004906E1">
      <w:pPr>
        <w:ind w:left="720" w:hanging="720"/>
        <w:jc w:val="both"/>
        <w:rPr>
          <w:szCs w:val="24"/>
        </w:rPr>
      </w:pPr>
    </w:p>
    <w:p w:rsidR="00F06EF8" w:rsidRPr="00A93CCC" w:rsidRDefault="00F06EF8" w:rsidP="00F06EF8">
      <w:pPr>
        <w:ind w:left="720" w:hanging="720"/>
        <w:jc w:val="both"/>
        <w:rPr>
          <w:szCs w:val="24"/>
        </w:rPr>
      </w:pPr>
      <w:r w:rsidRPr="00A93CCC">
        <w:rPr>
          <w:szCs w:val="24"/>
        </w:rPr>
        <w:t xml:space="preserve">WHEREAS, the revised standards </w:t>
      </w:r>
      <w:r>
        <w:rPr>
          <w:szCs w:val="24"/>
        </w:rPr>
        <w:t xml:space="preserve">are </w:t>
      </w:r>
      <w:r w:rsidRPr="00A93CCC">
        <w:rPr>
          <w:szCs w:val="24"/>
        </w:rPr>
        <w:t xml:space="preserve">aspirational and </w:t>
      </w:r>
      <w:r>
        <w:rPr>
          <w:szCs w:val="24"/>
        </w:rPr>
        <w:t xml:space="preserve">provide guidance for </w:t>
      </w:r>
      <w:r w:rsidRPr="00A93CCC">
        <w:rPr>
          <w:szCs w:val="24"/>
        </w:rPr>
        <w:t xml:space="preserve">implementation </w:t>
      </w:r>
      <w:r>
        <w:rPr>
          <w:szCs w:val="24"/>
        </w:rPr>
        <w:t>of the standards</w:t>
      </w:r>
      <w:r w:rsidRPr="00A93CCC">
        <w:rPr>
          <w:szCs w:val="24"/>
        </w:rPr>
        <w:t>;</w:t>
      </w:r>
      <w:r w:rsidR="0010693E">
        <w:rPr>
          <w:szCs w:val="24"/>
        </w:rPr>
        <w:t xml:space="preserve"> and</w:t>
      </w:r>
    </w:p>
    <w:p w:rsidR="004C2337" w:rsidRDefault="004C2337" w:rsidP="004906E1">
      <w:pPr>
        <w:ind w:left="720" w:hanging="720"/>
        <w:jc w:val="both"/>
        <w:rPr>
          <w:szCs w:val="24"/>
        </w:rPr>
      </w:pPr>
    </w:p>
    <w:p w:rsidR="004C2337" w:rsidRPr="00F06EF8" w:rsidRDefault="004C2337" w:rsidP="00F06EF8">
      <w:pPr>
        <w:ind w:left="720" w:hanging="720"/>
        <w:jc w:val="both"/>
        <w:rPr>
          <w:szCs w:val="24"/>
        </w:rPr>
      </w:pPr>
      <w:r w:rsidRPr="00A93CCC">
        <w:rPr>
          <w:szCs w:val="24"/>
        </w:rPr>
        <w:t xml:space="preserve">WHEREAS, </w:t>
      </w:r>
      <w:r>
        <w:rPr>
          <w:szCs w:val="24"/>
        </w:rPr>
        <w:t xml:space="preserve">as a result of these discussions, </w:t>
      </w:r>
      <w:r w:rsidRPr="00A93CCC">
        <w:rPr>
          <w:szCs w:val="24"/>
        </w:rPr>
        <w:t>the</w:t>
      </w:r>
      <w:r w:rsidR="00024252">
        <w:rPr>
          <w:szCs w:val="24"/>
        </w:rPr>
        <w:t xml:space="preserve"> </w:t>
      </w:r>
      <w:r w:rsidRPr="00A93CCC">
        <w:rPr>
          <w:szCs w:val="24"/>
        </w:rPr>
        <w:t>Conferences</w:t>
      </w:r>
      <w:r>
        <w:rPr>
          <w:szCs w:val="24"/>
        </w:rPr>
        <w:t xml:space="preserve">’ </w:t>
      </w:r>
      <w:r w:rsidR="009C0596">
        <w:rPr>
          <w:szCs w:val="24"/>
        </w:rPr>
        <w:t xml:space="preserve">major </w:t>
      </w:r>
      <w:r>
        <w:rPr>
          <w:szCs w:val="24"/>
        </w:rPr>
        <w:t>concerns have been addressed in the revised standards</w:t>
      </w:r>
      <w:r w:rsidRPr="00F06EF8">
        <w:rPr>
          <w:szCs w:val="24"/>
        </w:rPr>
        <w:t xml:space="preserve">; </w:t>
      </w:r>
    </w:p>
    <w:p w:rsidR="003668A3" w:rsidRPr="00A93CCC" w:rsidRDefault="003668A3" w:rsidP="004906E1">
      <w:pPr>
        <w:ind w:left="720" w:hanging="720"/>
        <w:jc w:val="both"/>
        <w:rPr>
          <w:color w:val="FF0000"/>
          <w:szCs w:val="24"/>
        </w:rPr>
      </w:pPr>
    </w:p>
    <w:p w:rsidR="004906E1" w:rsidRDefault="00B4730B" w:rsidP="004906E1">
      <w:pPr>
        <w:ind w:left="720" w:hanging="720"/>
        <w:jc w:val="both"/>
        <w:rPr>
          <w:szCs w:val="24"/>
        </w:rPr>
      </w:pPr>
      <w:r w:rsidRPr="00A93CCC">
        <w:rPr>
          <w:szCs w:val="24"/>
        </w:rPr>
        <w:t>NOW,</w:t>
      </w:r>
      <w:r w:rsidR="004073EC" w:rsidRPr="00A93CCC">
        <w:rPr>
          <w:szCs w:val="24"/>
        </w:rPr>
        <w:t xml:space="preserve"> </w:t>
      </w:r>
      <w:r w:rsidRPr="00A93CCC">
        <w:rPr>
          <w:szCs w:val="24"/>
        </w:rPr>
        <w:t>THEREFORE, BE IT RESOLVED that the Conference</w:t>
      </w:r>
      <w:r w:rsidR="00731EA0" w:rsidRPr="00A93CCC">
        <w:rPr>
          <w:szCs w:val="24"/>
        </w:rPr>
        <w:t xml:space="preserve"> of Chief Justices and the Conference of State Court Administrators</w:t>
      </w:r>
      <w:r w:rsidR="004906E1" w:rsidRPr="00A93CCC">
        <w:rPr>
          <w:szCs w:val="24"/>
        </w:rPr>
        <w:t xml:space="preserve"> support passage of the revised </w:t>
      </w:r>
      <w:r w:rsidR="004906E1" w:rsidRPr="00A93CCC">
        <w:rPr>
          <w:i/>
          <w:szCs w:val="24"/>
          <w:u w:val="single"/>
        </w:rPr>
        <w:t>Standards for Language Access in the Courts</w:t>
      </w:r>
      <w:r w:rsidR="004906E1" w:rsidRPr="00A93CCC">
        <w:rPr>
          <w:i/>
          <w:szCs w:val="24"/>
        </w:rPr>
        <w:t xml:space="preserve"> </w:t>
      </w:r>
      <w:r w:rsidR="00FA468C">
        <w:rPr>
          <w:szCs w:val="24"/>
        </w:rPr>
        <w:t>by the ABA House of Delegates at the 2012 ABA Midyear Me</w:t>
      </w:r>
      <w:r w:rsidR="00EA52FE">
        <w:rPr>
          <w:szCs w:val="24"/>
        </w:rPr>
        <w:t>e</w:t>
      </w:r>
      <w:r w:rsidR="00FA468C">
        <w:rPr>
          <w:szCs w:val="24"/>
        </w:rPr>
        <w:t>ting</w:t>
      </w:r>
      <w:r w:rsidRPr="00A93CCC">
        <w:rPr>
          <w:szCs w:val="24"/>
        </w:rPr>
        <w:t>:</w:t>
      </w:r>
      <w:r w:rsidR="00D4321D">
        <w:rPr>
          <w:szCs w:val="24"/>
        </w:rPr>
        <w:t xml:space="preserve"> and</w:t>
      </w:r>
    </w:p>
    <w:p w:rsidR="00D4321D" w:rsidRDefault="00D4321D" w:rsidP="004906E1">
      <w:pPr>
        <w:ind w:left="720" w:hanging="720"/>
        <w:jc w:val="both"/>
        <w:rPr>
          <w:szCs w:val="24"/>
        </w:rPr>
      </w:pPr>
    </w:p>
    <w:p w:rsidR="00D4321D" w:rsidRPr="00A93CCC" w:rsidRDefault="00D4321D" w:rsidP="004906E1">
      <w:pPr>
        <w:ind w:left="720" w:hanging="720"/>
        <w:jc w:val="both"/>
        <w:rPr>
          <w:szCs w:val="24"/>
        </w:rPr>
      </w:pPr>
      <w:r w:rsidRPr="00A93CCC">
        <w:rPr>
          <w:szCs w:val="24"/>
        </w:rPr>
        <w:t>BE IT FURTHER RESOLVED that the Conferences</w:t>
      </w:r>
      <w:r>
        <w:rPr>
          <w:szCs w:val="24"/>
        </w:rPr>
        <w:t xml:space="preserve"> express appreciation to the ABA</w:t>
      </w:r>
      <w:r w:rsidR="003F7FA6">
        <w:rPr>
          <w:szCs w:val="24"/>
        </w:rPr>
        <w:t>, the ABA Standing Committee on Legal Aid and Indigent Defen</w:t>
      </w:r>
      <w:r w:rsidR="008F22D2">
        <w:rPr>
          <w:szCs w:val="24"/>
        </w:rPr>
        <w:t>dants</w:t>
      </w:r>
      <w:r w:rsidR="003F7FA6">
        <w:rPr>
          <w:szCs w:val="24"/>
        </w:rPr>
        <w:t>,</w:t>
      </w:r>
      <w:r>
        <w:rPr>
          <w:szCs w:val="24"/>
        </w:rPr>
        <w:t xml:space="preserve"> </w:t>
      </w:r>
      <w:r w:rsidR="0041389C">
        <w:rPr>
          <w:szCs w:val="24"/>
        </w:rPr>
        <w:t xml:space="preserve">and the </w:t>
      </w:r>
      <w:r w:rsidR="003F7FA6">
        <w:rPr>
          <w:szCs w:val="24"/>
        </w:rPr>
        <w:t xml:space="preserve">ABA </w:t>
      </w:r>
      <w:r w:rsidR="0041389C">
        <w:rPr>
          <w:szCs w:val="24"/>
        </w:rPr>
        <w:t xml:space="preserve">Language Access Project </w:t>
      </w:r>
      <w:r w:rsidR="003F7FA6">
        <w:rPr>
          <w:szCs w:val="24"/>
        </w:rPr>
        <w:t xml:space="preserve">Steering Committee </w:t>
      </w:r>
      <w:r>
        <w:rPr>
          <w:szCs w:val="24"/>
        </w:rPr>
        <w:t>for their willingness to work with the Conferences on this critical issue of access to justice and improving language access services</w:t>
      </w:r>
      <w:r w:rsidR="00E148F3" w:rsidRPr="00E148F3">
        <w:rPr>
          <w:szCs w:val="24"/>
        </w:rPr>
        <w:t xml:space="preserve"> </w:t>
      </w:r>
      <w:r w:rsidR="00E148F3">
        <w:rPr>
          <w:szCs w:val="24"/>
        </w:rPr>
        <w:t>in the courts</w:t>
      </w:r>
      <w:r>
        <w:rPr>
          <w:szCs w:val="24"/>
        </w:rPr>
        <w:t xml:space="preserve">; and       </w:t>
      </w:r>
    </w:p>
    <w:p w:rsidR="00403C6A" w:rsidRPr="00A93CCC" w:rsidRDefault="004906E1" w:rsidP="004906E1">
      <w:pPr>
        <w:ind w:left="720" w:hanging="720"/>
        <w:jc w:val="both"/>
        <w:rPr>
          <w:szCs w:val="24"/>
        </w:rPr>
      </w:pPr>
      <w:r w:rsidRPr="00A93CCC">
        <w:rPr>
          <w:szCs w:val="24"/>
        </w:rPr>
        <w:t xml:space="preserve"> </w:t>
      </w:r>
    </w:p>
    <w:p w:rsidR="004F35B9" w:rsidRDefault="0098770F" w:rsidP="004F35B9">
      <w:pPr>
        <w:ind w:left="720" w:hanging="720"/>
        <w:jc w:val="both"/>
        <w:rPr>
          <w:szCs w:val="24"/>
        </w:rPr>
      </w:pPr>
      <w:r w:rsidRPr="00A93CCC">
        <w:rPr>
          <w:szCs w:val="24"/>
        </w:rPr>
        <w:t>BE IT FURTHER RESOLVED that the Conferences</w:t>
      </w:r>
      <w:r w:rsidR="004F35B9">
        <w:rPr>
          <w:szCs w:val="24"/>
        </w:rPr>
        <w:t xml:space="preserve">, as a part of their continuing efforts to ensure equal access to justice for LEP individuals in courts, </w:t>
      </w:r>
      <w:r w:rsidR="00A93CCC">
        <w:rPr>
          <w:szCs w:val="24"/>
        </w:rPr>
        <w:t xml:space="preserve">will convene a </w:t>
      </w:r>
      <w:r w:rsidR="004906E1" w:rsidRPr="00A93CCC">
        <w:rPr>
          <w:szCs w:val="24"/>
        </w:rPr>
        <w:t>national summit</w:t>
      </w:r>
      <w:r w:rsidR="00A93CCC">
        <w:rPr>
          <w:szCs w:val="24"/>
        </w:rPr>
        <w:t xml:space="preserve"> in October 2012 in Houston, T</w:t>
      </w:r>
      <w:r w:rsidR="004F35B9">
        <w:rPr>
          <w:szCs w:val="24"/>
        </w:rPr>
        <w:t>exas</w:t>
      </w:r>
      <w:r w:rsidR="00A93CCC">
        <w:rPr>
          <w:szCs w:val="24"/>
        </w:rPr>
        <w:t xml:space="preserve"> to</w:t>
      </w:r>
      <w:r w:rsidR="004906E1" w:rsidRPr="00A93CCC">
        <w:rPr>
          <w:szCs w:val="24"/>
        </w:rPr>
        <w:t xml:space="preserve"> bring together chief justice-led state teams comprised of representatives from all three branches of government and the state bar to develop state specific strategies for improving access to justice for limited English proficient individuals</w:t>
      </w:r>
      <w:r w:rsidR="00D4321D">
        <w:rPr>
          <w:szCs w:val="24"/>
        </w:rPr>
        <w:t>.</w:t>
      </w:r>
    </w:p>
    <w:p w:rsidR="004F35B9" w:rsidRDefault="004F35B9" w:rsidP="004F35B9">
      <w:pPr>
        <w:ind w:left="720" w:hanging="720"/>
        <w:jc w:val="both"/>
        <w:rPr>
          <w:szCs w:val="24"/>
        </w:rPr>
      </w:pPr>
    </w:p>
    <w:p w:rsidR="003F7FA6" w:rsidRDefault="003F7FA6" w:rsidP="00B4730B">
      <w:pPr>
        <w:jc w:val="both"/>
        <w:rPr>
          <w:szCs w:val="24"/>
        </w:rPr>
      </w:pPr>
    </w:p>
    <w:p w:rsidR="003F7FA6" w:rsidRDefault="003F7FA6" w:rsidP="00B4730B">
      <w:pPr>
        <w:jc w:val="both"/>
        <w:rPr>
          <w:szCs w:val="24"/>
        </w:rPr>
      </w:pPr>
    </w:p>
    <w:p w:rsidR="003F7FA6" w:rsidRDefault="003F7FA6" w:rsidP="00B4730B">
      <w:pPr>
        <w:jc w:val="both"/>
        <w:rPr>
          <w:szCs w:val="24"/>
        </w:rPr>
      </w:pPr>
    </w:p>
    <w:p w:rsidR="003F7FA6" w:rsidRDefault="003F7FA6" w:rsidP="00B4730B">
      <w:pPr>
        <w:jc w:val="both"/>
        <w:rPr>
          <w:szCs w:val="24"/>
        </w:rPr>
      </w:pPr>
    </w:p>
    <w:p w:rsidR="00C13963" w:rsidRDefault="00EA52FE" w:rsidP="00B4730B">
      <w:pPr>
        <w:jc w:val="both"/>
        <w:rPr>
          <w:szCs w:val="24"/>
        </w:rPr>
      </w:pPr>
      <w:r>
        <w:rPr>
          <w:szCs w:val="24"/>
        </w:rPr>
        <w:t>Approved</w:t>
      </w:r>
      <w:r w:rsidR="004906E1" w:rsidRPr="00A93CCC">
        <w:rPr>
          <w:szCs w:val="24"/>
        </w:rPr>
        <w:t xml:space="preserve"> by the CCJ and COSCA Boards of Directors on </w:t>
      </w:r>
      <w:r>
        <w:rPr>
          <w:szCs w:val="24"/>
        </w:rPr>
        <w:t>December 8</w:t>
      </w:r>
      <w:r w:rsidR="004906E1" w:rsidRPr="00A93CCC">
        <w:rPr>
          <w:szCs w:val="24"/>
        </w:rPr>
        <w:t>, 2011</w:t>
      </w:r>
      <w:r w:rsidR="0098770F" w:rsidRPr="00A93CCC">
        <w:rPr>
          <w:szCs w:val="24"/>
        </w:rPr>
        <w:t xml:space="preserve"> </w:t>
      </w:r>
    </w:p>
    <w:p w:rsidR="00484011" w:rsidRDefault="00484011" w:rsidP="00B4730B">
      <w:pPr>
        <w:jc w:val="both"/>
        <w:rPr>
          <w:szCs w:val="24"/>
        </w:rPr>
      </w:pPr>
    </w:p>
    <w:sectPr w:rsidR="00484011" w:rsidSect="003F7FA6">
      <w:pgSz w:w="12240" w:h="15840"/>
      <w:pgMar w:top="1440" w:right="1440" w:bottom="1440" w:left="1440"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389C" w:rsidRDefault="0041389C" w:rsidP="00B278A5">
      <w:r>
        <w:separator/>
      </w:r>
    </w:p>
  </w:endnote>
  <w:endnote w:type="continuationSeparator" w:id="0">
    <w:p w:rsidR="0041389C" w:rsidRDefault="0041389C" w:rsidP="00B278A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389C" w:rsidRDefault="0041389C" w:rsidP="00B278A5">
      <w:r>
        <w:separator/>
      </w:r>
    </w:p>
  </w:footnote>
  <w:footnote w:type="continuationSeparator" w:id="0">
    <w:p w:rsidR="0041389C" w:rsidRDefault="0041389C" w:rsidP="00B278A5">
      <w:r>
        <w:continuationSeparator/>
      </w:r>
    </w:p>
  </w:footnote>
</w:footnote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9E2A3F"/>
    <w:multiLevelType w:val="hybridMultilevel"/>
    <w:tmpl w:val="AFE6B1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C75366E"/>
    <w:multiLevelType w:val="hybridMultilevel"/>
    <w:tmpl w:val="C5AE5C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TrackMoves/>
  <w:defaultTabStop w:val="720"/>
  <w:characterSpacingControl w:val="doNotCompress"/>
  <w:footnotePr>
    <w:footnote w:id="-1"/>
    <w:footnote w:id="0"/>
  </w:footnotePr>
  <w:endnotePr>
    <w:endnote w:id="-1"/>
    <w:endnote w:id="0"/>
  </w:endnotePr>
  <w:compat/>
  <w:rsids>
    <w:rsidRoot w:val="00484638"/>
    <w:rsid w:val="00010857"/>
    <w:rsid w:val="00011EED"/>
    <w:rsid w:val="00012965"/>
    <w:rsid w:val="00024252"/>
    <w:rsid w:val="00060EE9"/>
    <w:rsid w:val="000972F0"/>
    <w:rsid w:val="000E3E62"/>
    <w:rsid w:val="000F2EA4"/>
    <w:rsid w:val="00103B66"/>
    <w:rsid w:val="0010693E"/>
    <w:rsid w:val="00124A36"/>
    <w:rsid w:val="00146FFE"/>
    <w:rsid w:val="001A0E1F"/>
    <w:rsid w:val="001F15F6"/>
    <w:rsid w:val="00200A9E"/>
    <w:rsid w:val="00202A02"/>
    <w:rsid w:val="00207F0C"/>
    <w:rsid w:val="00215A7D"/>
    <w:rsid w:val="00223677"/>
    <w:rsid w:val="002A3949"/>
    <w:rsid w:val="002E479E"/>
    <w:rsid w:val="00351CEF"/>
    <w:rsid w:val="00360280"/>
    <w:rsid w:val="003668A3"/>
    <w:rsid w:val="00377A2E"/>
    <w:rsid w:val="00383A15"/>
    <w:rsid w:val="003B5129"/>
    <w:rsid w:val="003C51C2"/>
    <w:rsid w:val="003E2A12"/>
    <w:rsid w:val="003F79B3"/>
    <w:rsid w:val="003F7FA6"/>
    <w:rsid w:val="00400DDC"/>
    <w:rsid w:val="00403C6A"/>
    <w:rsid w:val="004073EC"/>
    <w:rsid w:val="0041389C"/>
    <w:rsid w:val="00421486"/>
    <w:rsid w:val="0043460A"/>
    <w:rsid w:val="00484011"/>
    <w:rsid w:val="00484638"/>
    <w:rsid w:val="004906E1"/>
    <w:rsid w:val="00494018"/>
    <w:rsid w:val="004C2337"/>
    <w:rsid w:val="004E13F0"/>
    <w:rsid w:val="004F35B9"/>
    <w:rsid w:val="00504AB4"/>
    <w:rsid w:val="005111F8"/>
    <w:rsid w:val="005620E2"/>
    <w:rsid w:val="00581C9D"/>
    <w:rsid w:val="00586571"/>
    <w:rsid w:val="005A2FED"/>
    <w:rsid w:val="005B4DDB"/>
    <w:rsid w:val="005B7EF3"/>
    <w:rsid w:val="005C6A38"/>
    <w:rsid w:val="005E46F3"/>
    <w:rsid w:val="005F0610"/>
    <w:rsid w:val="005F703C"/>
    <w:rsid w:val="00614D13"/>
    <w:rsid w:val="0064767A"/>
    <w:rsid w:val="00652F69"/>
    <w:rsid w:val="00674F0B"/>
    <w:rsid w:val="0069588E"/>
    <w:rsid w:val="006E72F6"/>
    <w:rsid w:val="006F320B"/>
    <w:rsid w:val="006F6D51"/>
    <w:rsid w:val="00727C0B"/>
    <w:rsid w:val="00731EA0"/>
    <w:rsid w:val="0073209E"/>
    <w:rsid w:val="00770C9D"/>
    <w:rsid w:val="0077267A"/>
    <w:rsid w:val="007927AF"/>
    <w:rsid w:val="00793C87"/>
    <w:rsid w:val="007C14E9"/>
    <w:rsid w:val="007F69E5"/>
    <w:rsid w:val="00831813"/>
    <w:rsid w:val="008525C6"/>
    <w:rsid w:val="00874D9F"/>
    <w:rsid w:val="008853EC"/>
    <w:rsid w:val="008F22D2"/>
    <w:rsid w:val="00900C09"/>
    <w:rsid w:val="009358A1"/>
    <w:rsid w:val="00936803"/>
    <w:rsid w:val="00946E2F"/>
    <w:rsid w:val="00975093"/>
    <w:rsid w:val="009837F6"/>
    <w:rsid w:val="0098770F"/>
    <w:rsid w:val="00994B2B"/>
    <w:rsid w:val="009B65FF"/>
    <w:rsid w:val="009C0596"/>
    <w:rsid w:val="009C6802"/>
    <w:rsid w:val="009D0014"/>
    <w:rsid w:val="009D0851"/>
    <w:rsid w:val="009D3C22"/>
    <w:rsid w:val="009D475E"/>
    <w:rsid w:val="00A04278"/>
    <w:rsid w:val="00A17A78"/>
    <w:rsid w:val="00A74CFE"/>
    <w:rsid w:val="00A75F27"/>
    <w:rsid w:val="00A93CCC"/>
    <w:rsid w:val="00AB0970"/>
    <w:rsid w:val="00AD26D6"/>
    <w:rsid w:val="00AE69E6"/>
    <w:rsid w:val="00AF6D85"/>
    <w:rsid w:val="00B201AC"/>
    <w:rsid w:val="00B255A5"/>
    <w:rsid w:val="00B278A5"/>
    <w:rsid w:val="00B4730B"/>
    <w:rsid w:val="00B5563A"/>
    <w:rsid w:val="00B67C5A"/>
    <w:rsid w:val="00B73BB3"/>
    <w:rsid w:val="00B74186"/>
    <w:rsid w:val="00B840F6"/>
    <w:rsid w:val="00B86A06"/>
    <w:rsid w:val="00BA5CEA"/>
    <w:rsid w:val="00BE3597"/>
    <w:rsid w:val="00BF5BFA"/>
    <w:rsid w:val="00C13963"/>
    <w:rsid w:val="00C1622A"/>
    <w:rsid w:val="00C56C57"/>
    <w:rsid w:val="00C82184"/>
    <w:rsid w:val="00C82F36"/>
    <w:rsid w:val="00C84B88"/>
    <w:rsid w:val="00CB5BC5"/>
    <w:rsid w:val="00CC0FA8"/>
    <w:rsid w:val="00CD5BEF"/>
    <w:rsid w:val="00CD62E3"/>
    <w:rsid w:val="00CF78C2"/>
    <w:rsid w:val="00D060E5"/>
    <w:rsid w:val="00D14F63"/>
    <w:rsid w:val="00D22A7D"/>
    <w:rsid w:val="00D4321D"/>
    <w:rsid w:val="00D86A0E"/>
    <w:rsid w:val="00D92814"/>
    <w:rsid w:val="00DA7F55"/>
    <w:rsid w:val="00DB3C51"/>
    <w:rsid w:val="00E03E8C"/>
    <w:rsid w:val="00E148F3"/>
    <w:rsid w:val="00E21E57"/>
    <w:rsid w:val="00E90791"/>
    <w:rsid w:val="00EA52FE"/>
    <w:rsid w:val="00EC7D0F"/>
    <w:rsid w:val="00EE39D8"/>
    <w:rsid w:val="00F06EF8"/>
    <w:rsid w:val="00F07617"/>
    <w:rsid w:val="00F17E41"/>
    <w:rsid w:val="00F3197F"/>
    <w:rsid w:val="00F67DDD"/>
    <w:rsid w:val="00F947B1"/>
    <w:rsid w:val="00FA468C"/>
    <w:rsid w:val="00FD197F"/>
  </w:rsids>
  <m:mathPr>
    <m:mathFont m:val="Arial Narrow"/>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4638"/>
    <w:pPr>
      <w:spacing w:after="0" w:line="240" w:lineRule="auto"/>
    </w:pPr>
    <w:rPr>
      <w:rFonts w:ascii="Times New Roman" w:eastAsia="Times New Roman" w:hAnsi="Times New Roman" w:cs="Times New Roman"/>
      <w:sz w:val="24"/>
      <w:szCs w:val="20"/>
    </w:rPr>
  </w:style>
  <w:style w:type="paragraph" w:styleId="Heading1">
    <w:name w:val="heading 1"/>
    <w:basedOn w:val="Normal"/>
    <w:next w:val="Normal"/>
    <w:link w:val="Heading1Char"/>
    <w:qFormat/>
    <w:rsid w:val="00484638"/>
    <w:pPr>
      <w:keepNext/>
      <w:jc w:val="center"/>
      <w:outlineLvl w:val="0"/>
    </w:pPr>
    <w:rPr>
      <w:b/>
      <w:bCs/>
      <w:sz w:val="32"/>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rsid w:val="00484638"/>
    <w:rPr>
      <w:rFonts w:ascii="Times New Roman" w:eastAsia="Times New Roman" w:hAnsi="Times New Roman" w:cs="Times New Roman"/>
      <w:b/>
      <w:bCs/>
      <w:sz w:val="32"/>
      <w:szCs w:val="20"/>
    </w:rPr>
  </w:style>
  <w:style w:type="paragraph" w:styleId="Title">
    <w:name w:val="Title"/>
    <w:basedOn w:val="Normal"/>
    <w:link w:val="TitleChar"/>
    <w:qFormat/>
    <w:rsid w:val="00484638"/>
    <w:pPr>
      <w:jc w:val="center"/>
    </w:pPr>
    <w:rPr>
      <w:sz w:val="36"/>
    </w:rPr>
  </w:style>
  <w:style w:type="character" w:customStyle="1" w:styleId="TitleChar">
    <w:name w:val="Title Char"/>
    <w:basedOn w:val="DefaultParagraphFont"/>
    <w:link w:val="Title"/>
    <w:rsid w:val="00484638"/>
    <w:rPr>
      <w:rFonts w:ascii="Times New Roman" w:eastAsia="Times New Roman" w:hAnsi="Times New Roman" w:cs="Times New Roman"/>
      <w:sz w:val="36"/>
      <w:szCs w:val="20"/>
    </w:rPr>
  </w:style>
  <w:style w:type="paragraph" w:customStyle="1" w:styleId="p3">
    <w:name w:val="p3"/>
    <w:basedOn w:val="Normal"/>
    <w:rsid w:val="00484638"/>
    <w:pPr>
      <w:widowControl w:val="0"/>
      <w:tabs>
        <w:tab w:val="left" w:pos="740"/>
      </w:tabs>
      <w:autoSpaceDE w:val="0"/>
      <w:autoSpaceDN w:val="0"/>
      <w:adjustRightInd w:val="0"/>
      <w:spacing w:line="280" w:lineRule="atLeast"/>
      <w:ind w:left="720" w:hanging="720"/>
    </w:pPr>
    <w:rPr>
      <w:sz w:val="20"/>
      <w:szCs w:val="24"/>
    </w:rPr>
  </w:style>
  <w:style w:type="paragraph" w:styleId="BodyTextIndent2">
    <w:name w:val="Body Text Indent 2"/>
    <w:basedOn w:val="Normal"/>
    <w:link w:val="BodyTextIndent2Char"/>
    <w:semiHidden/>
    <w:rsid w:val="00484638"/>
    <w:pPr>
      <w:ind w:left="720" w:hanging="720"/>
    </w:pPr>
    <w:rPr>
      <w:sz w:val="28"/>
    </w:rPr>
  </w:style>
  <w:style w:type="character" w:customStyle="1" w:styleId="BodyTextIndent2Char">
    <w:name w:val="Body Text Indent 2 Char"/>
    <w:basedOn w:val="DefaultParagraphFont"/>
    <w:link w:val="BodyTextIndent2"/>
    <w:semiHidden/>
    <w:rsid w:val="00484638"/>
    <w:rPr>
      <w:rFonts w:ascii="Times New Roman" w:eastAsia="Times New Roman" w:hAnsi="Times New Roman" w:cs="Times New Roman"/>
      <w:sz w:val="28"/>
      <w:szCs w:val="20"/>
    </w:rPr>
  </w:style>
  <w:style w:type="paragraph" w:styleId="BodyTextIndent3">
    <w:name w:val="Body Text Indent 3"/>
    <w:basedOn w:val="Normal"/>
    <w:link w:val="BodyTextIndent3Char"/>
    <w:semiHidden/>
    <w:rsid w:val="00484638"/>
    <w:pPr>
      <w:ind w:left="1440" w:hanging="1440"/>
    </w:pPr>
    <w:rPr>
      <w:sz w:val="28"/>
    </w:rPr>
  </w:style>
  <w:style w:type="character" w:customStyle="1" w:styleId="BodyTextIndent3Char">
    <w:name w:val="Body Text Indent 3 Char"/>
    <w:basedOn w:val="DefaultParagraphFont"/>
    <w:link w:val="BodyTextIndent3"/>
    <w:semiHidden/>
    <w:rsid w:val="00484638"/>
    <w:rPr>
      <w:rFonts w:ascii="Times New Roman" w:eastAsia="Times New Roman" w:hAnsi="Times New Roman" w:cs="Times New Roman"/>
      <w:sz w:val="28"/>
      <w:szCs w:val="20"/>
    </w:rPr>
  </w:style>
  <w:style w:type="paragraph" w:styleId="NormalWeb">
    <w:name w:val="Normal (Web)"/>
    <w:basedOn w:val="Normal"/>
    <w:uiPriority w:val="99"/>
    <w:unhideWhenUsed/>
    <w:rsid w:val="00B278A5"/>
    <w:pPr>
      <w:spacing w:after="192"/>
    </w:pPr>
    <w:rPr>
      <w:rFonts w:ascii="Verdana" w:hAnsi="Verdana"/>
      <w:sz w:val="30"/>
      <w:szCs w:val="30"/>
    </w:rPr>
  </w:style>
  <w:style w:type="character" w:styleId="Emphasis">
    <w:name w:val="Emphasis"/>
    <w:basedOn w:val="DefaultParagraphFont"/>
    <w:uiPriority w:val="20"/>
    <w:qFormat/>
    <w:rsid w:val="00B278A5"/>
    <w:rPr>
      <w:i/>
      <w:iCs/>
    </w:rPr>
  </w:style>
  <w:style w:type="paragraph" w:styleId="FootnoteText">
    <w:name w:val="footnote text"/>
    <w:basedOn w:val="Normal"/>
    <w:link w:val="FootnoteTextChar"/>
    <w:uiPriority w:val="99"/>
    <w:semiHidden/>
    <w:unhideWhenUsed/>
    <w:rsid w:val="00B278A5"/>
    <w:rPr>
      <w:rFonts w:asciiTheme="minorHAnsi" w:eastAsiaTheme="minorHAnsi" w:hAnsiTheme="minorHAnsi" w:cstheme="minorBidi"/>
      <w:sz w:val="20"/>
    </w:rPr>
  </w:style>
  <w:style w:type="character" w:customStyle="1" w:styleId="FootnoteTextChar">
    <w:name w:val="Footnote Text Char"/>
    <w:basedOn w:val="DefaultParagraphFont"/>
    <w:link w:val="FootnoteText"/>
    <w:uiPriority w:val="99"/>
    <w:semiHidden/>
    <w:rsid w:val="00B278A5"/>
    <w:rPr>
      <w:sz w:val="20"/>
      <w:szCs w:val="20"/>
    </w:rPr>
  </w:style>
  <w:style w:type="character" w:styleId="FootnoteReference">
    <w:name w:val="footnote reference"/>
    <w:basedOn w:val="DefaultParagraphFont"/>
    <w:uiPriority w:val="99"/>
    <w:semiHidden/>
    <w:unhideWhenUsed/>
    <w:rsid w:val="00B278A5"/>
    <w:rPr>
      <w:vertAlign w:val="superscript"/>
    </w:rPr>
  </w:style>
  <w:style w:type="paragraph" w:styleId="ListParagraph">
    <w:name w:val="List Paragraph"/>
    <w:basedOn w:val="Normal"/>
    <w:uiPriority w:val="34"/>
    <w:qFormat/>
    <w:rsid w:val="00383A15"/>
    <w:pPr>
      <w:ind w:left="720"/>
      <w:contextualSpacing/>
    </w:pPr>
  </w:style>
  <w:style w:type="paragraph" w:styleId="NoSpacing">
    <w:name w:val="No Spacing"/>
    <w:uiPriority w:val="1"/>
    <w:qFormat/>
    <w:rsid w:val="00383A15"/>
    <w:pPr>
      <w:spacing w:after="0" w:line="240" w:lineRule="auto"/>
    </w:pPr>
    <w:rPr>
      <w:rFonts w:ascii="Times New Roman" w:eastAsia="Times New Roman" w:hAnsi="Times New Roman" w:cs="Times New Roman"/>
      <w:sz w:val="24"/>
      <w:szCs w:val="24"/>
    </w:rPr>
  </w:style>
  <w:style w:type="character" w:customStyle="1" w:styleId="apple-style-span">
    <w:name w:val="apple-style-span"/>
    <w:basedOn w:val="DefaultParagraphFont"/>
    <w:rsid w:val="00A93CCC"/>
    <w:rPr>
      <w:rFonts w:cs="Times New Roman"/>
    </w:rPr>
  </w:style>
</w:styles>
</file>

<file path=word/webSettings.xml><?xml version="1.0" encoding="utf-8"?>
<w:webSettings xmlns:r="http://schemas.openxmlformats.org/officeDocument/2006/relationships" xmlns:w="http://schemas.openxmlformats.org/wordprocessingml/2006/main">
  <w:divs>
    <w:div w:id="476074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484</Words>
  <Characters>2759</Characters>
  <Application>Microsoft Macintosh Word</Application>
  <DocSecurity>0</DocSecurity>
  <Lines>22</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Farley, Kay</dc:creator>
  <cp:lastModifiedBy>Richard Zorza</cp:lastModifiedBy>
  <cp:revision>2</cp:revision>
  <cp:lastPrinted>2011-11-28T20:51:00Z</cp:lastPrinted>
  <dcterms:created xsi:type="dcterms:W3CDTF">2011-12-15T22:08:00Z</dcterms:created>
  <dcterms:modified xsi:type="dcterms:W3CDTF">2011-12-15T22:08:00Z</dcterms:modified>
</cp:coreProperties>
</file>