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31D" w:rsidRPr="0049631D" w:rsidRDefault="0049631D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9631D">
        <w:rPr>
          <w:rFonts w:asciiTheme="minorHAnsi" w:hAnsiTheme="minorHAnsi" w:cstheme="minorHAnsi"/>
          <w:b/>
          <w:bCs/>
          <w:sz w:val="28"/>
          <w:szCs w:val="28"/>
        </w:rPr>
        <w:t>Conference of Chief Justices</w:t>
      </w:r>
    </w:p>
    <w:p w:rsidR="0049631D" w:rsidRPr="0049631D" w:rsidRDefault="0049631D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49631D" w:rsidRPr="0049631D" w:rsidRDefault="0049631D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9631D">
        <w:rPr>
          <w:rFonts w:asciiTheme="minorHAnsi" w:hAnsiTheme="minorHAnsi" w:cstheme="minorHAnsi"/>
          <w:b/>
          <w:bCs/>
          <w:sz w:val="28"/>
          <w:szCs w:val="28"/>
        </w:rPr>
        <w:t>Conference of State Court Administrators</w:t>
      </w:r>
    </w:p>
    <w:p w:rsidR="0049631D" w:rsidRPr="0049631D" w:rsidRDefault="0049631D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49631D" w:rsidRPr="0049631D" w:rsidRDefault="0049631D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9631D">
        <w:rPr>
          <w:rFonts w:asciiTheme="minorHAnsi" w:hAnsiTheme="minorHAnsi" w:cstheme="minorHAnsi"/>
          <w:b/>
          <w:bCs/>
          <w:sz w:val="28"/>
          <w:szCs w:val="28"/>
        </w:rPr>
        <w:t>Resolution</w:t>
      </w:r>
      <w:r w:rsidR="008D5E5F">
        <w:rPr>
          <w:rFonts w:asciiTheme="minorHAnsi" w:hAnsiTheme="minorHAnsi" w:cstheme="minorHAnsi"/>
          <w:b/>
          <w:bCs/>
          <w:sz w:val="28"/>
          <w:szCs w:val="28"/>
        </w:rPr>
        <w:t xml:space="preserve"> 2</w:t>
      </w:r>
    </w:p>
    <w:p w:rsidR="0049631D" w:rsidRPr="0049631D" w:rsidRDefault="0049631D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0B4CDB" w:rsidRPr="0049631D" w:rsidRDefault="00E80CA6" w:rsidP="0049631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</w:rPr>
      </w:pPr>
      <w:r w:rsidRPr="0049631D">
        <w:rPr>
          <w:rFonts w:asciiTheme="minorHAnsi" w:hAnsiTheme="minorHAnsi" w:cstheme="minorHAnsi"/>
          <w:b/>
          <w:bCs/>
        </w:rPr>
        <w:t xml:space="preserve">In Support of </w:t>
      </w:r>
      <w:r w:rsidR="000B4CDB" w:rsidRPr="0049631D">
        <w:rPr>
          <w:rFonts w:asciiTheme="minorHAnsi" w:hAnsiTheme="minorHAnsi" w:cstheme="minorHAnsi"/>
          <w:b/>
          <w:bCs/>
        </w:rPr>
        <w:t xml:space="preserve">Expanding Rule 2.2 of the </w:t>
      </w:r>
      <w:r w:rsidR="0049631D" w:rsidRPr="0049631D">
        <w:rPr>
          <w:rFonts w:asciiTheme="minorHAnsi" w:hAnsiTheme="minorHAnsi" w:cstheme="minorHAnsi"/>
          <w:b/>
          <w:bCs/>
        </w:rPr>
        <w:t xml:space="preserve">ABA </w:t>
      </w:r>
      <w:r w:rsidR="000B4CDB" w:rsidRPr="0049631D">
        <w:rPr>
          <w:rFonts w:asciiTheme="minorHAnsi" w:hAnsiTheme="minorHAnsi" w:cstheme="minorHAnsi"/>
          <w:b/>
          <w:bCs/>
        </w:rPr>
        <w:t xml:space="preserve">Model Code of Judicial Conduct to Reference Cases </w:t>
      </w:r>
      <w:r w:rsidR="00C55719" w:rsidRPr="0049631D">
        <w:rPr>
          <w:rFonts w:asciiTheme="minorHAnsi" w:hAnsiTheme="minorHAnsi" w:cstheme="minorHAnsi"/>
          <w:b/>
          <w:bCs/>
        </w:rPr>
        <w:t>I</w:t>
      </w:r>
      <w:r w:rsidR="000B4CDB" w:rsidRPr="0049631D">
        <w:rPr>
          <w:rFonts w:asciiTheme="minorHAnsi" w:hAnsiTheme="minorHAnsi" w:cstheme="minorHAnsi"/>
          <w:b/>
          <w:bCs/>
        </w:rPr>
        <w:t xml:space="preserve">nvolving </w:t>
      </w:r>
      <w:r w:rsidR="00C55719" w:rsidRPr="0049631D">
        <w:rPr>
          <w:rFonts w:asciiTheme="minorHAnsi" w:hAnsiTheme="minorHAnsi" w:cstheme="minorHAnsi"/>
          <w:b/>
          <w:bCs/>
        </w:rPr>
        <w:t>S</w:t>
      </w:r>
      <w:r w:rsidR="000B4CDB" w:rsidRPr="0049631D">
        <w:rPr>
          <w:rFonts w:asciiTheme="minorHAnsi" w:hAnsiTheme="minorHAnsi" w:cstheme="minorHAnsi"/>
          <w:b/>
          <w:bCs/>
        </w:rPr>
        <w:t>elf-</w:t>
      </w:r>
      <w:r w:rsidR="00C55719" w:rsidRPr="0049631D">
        <w:rPr>
          <w:rFonts w:asciiTheme="minorHAnsi" w:hAnsiTheme="minorHAnsi" w:cstheme="minorHAnsi"/>
          <w:b/>
          <w:bCs/>
        </w:rPr>
        <w:t>Represented L</w:t>
      </w:r>
      <w:r w:rsidR="000B4CDB" w:rsidRPr="0049631D">
        <w:rPr>
          <w:rFonts w:asciiTheme="minorHAnsi" w:hAnsiTheme="minorHAnsi" w:cstheme="minorHAnsi"/>
          <w:b/>
          <w:bCs/>
        </w:rPr>
        <w:t>itigants</w:t>
      </w:r>
    </w:p>
    <w:p w:rsidR="005968E8" w:rsidRDefault="005968E8" w:rsidP="005968E8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:rsidR="0049631D" w:rsidRDefault="0049631D" w:rsidP="005968E8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:rsidR="0049631D" w:rsidRDefault="000B4CDB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>W</w:t>
      </w:r>
      <w:r w:rsidR="008D320D" w:rsidRPr="00CF4740">
        <w:rPr>
          <w:rFonts w:asciiTheme="minorHAnsi" w:hAnsiTheme="minorHAnsi" w:cstheme="minorHAnsi"/>
        </w:rPr>
        <w:t>HEREAS, the Conference of Chief Justices</w:t>
      </w:r>
      <w:r w:rsidR="00BA588A">
        <w:rPr>
          <w:rFonts w:asciiTheme="minorHAnsi" w:hAnsiTheme="minorHAnsi" w:cstheme="minorHAnsi"/>
        </w:rPr>
        <w:t xml:space="preserve"> and the Conference of State Court Administrators</w:t>
      </w:r>
      <w:r w:rsidR="008D320D" w:rsidRPr="00CF4740">
        <w:rPr>
          <w:rFonts w:asciiTheme="minorHAnsi" w:hAnsiTheme="minorHAnsi" w:cstheme="minorHAnsi"/>
        </w:rPr>
        <w:t xml:space="preserve"> ha</w:t>
      </w:r>
      <w:r w:rsidR="00BA588A">
        <w:rPr>
          <w:rFonts w:asciiTheme="minorHAnsi" w:hAnsiTheme="minorHAnsi" w:cstheme="minorHAnsi"/>
        </w:rPr>
        <w:t>ve</w:t>
      </w:r>
      <w:r w:rsidR="008D320D" w:rsidRPr="00CF4740">
        <w:rPr>
          <w:rFonts w:asciiTheme="minorHAnsi" w:hAnsiTheme="minorHAnsi" w:cstheme="minorHAnsi"/>
        </w:rPr>
        <w:t xml:space="preserve"> long recognized </w:t>
      </w:r>
      <w:r w:rsidRPr="00CF4740">
        <w:rPr>
          <w:rFonts w:asciiTheme="minorHAnsi" w:hAnsiTheme="minorHAnsi" w:cstheme="minorHAnsi"/>
        </w:rPr>
        <w:t>the importance of access to justice for all</w:t>
      </w:r>
      <w:r w:rsidR="0049631D">
        <w:rPr>
          <w:rFonts w:asciiTheme="minorHAnsi" w:hAnsiTheme="minorHAnsi" w:cstheme="minorHAnsi"/>
        </w:rPr>
        <w:t>; and</w:t>
      </w:r>
    </w:p>
    <w:p w:rsidR="0049631D" w:rsidRDefault="0049631D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</w:p>
    <w:p w:rsidR="0049631D" w:rsidRDefault="008D320D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>WHEREAS, a</w:t>
      </w:r>
      <w:r w:rsidR="000B4CDB" w:rsidRPr="00CF4740">
        <w:rPr>
          <w:rFonts w:asciiTheme="minorHAnsi" w:hAnsiTheme="minorHAnsi" w:cstheme="minorHAnsi"/>
        </w:rPr>
        <w:t xml:space="preserve">ccess to courts extends both to lawyer-represented </w:t>
      </w:r>
      <w:r w:rsidR="00BC6653" w:rsidRPr="00CF4740">
        <w:rPr>
          <w:rFonts w:asciiTheme="minorHAnsi" w:hAnsiTheme="minorHAnsi" w:cstheme="minorHAnsi"/>
        </w:rPr>
        <w:t>and self-represented litigants</w:t>
      </w:r>
      <w:r w:rsidRPr="00CF4740">
        <w:rPr>
          <w:rFonts w:asciiTheme="minorHAnsi" w:hAnsiTheme="minorHAnsi" w:cstheme="minorHAnsi"/>
        </w:rPr>
        <w:t>; and</w:t>
      </w:r>
    </w:p>
    <w:p w:rsidR="0049631D" w:rsidRDefault="0049631D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</w:p>
    <w:p w:rsidR="0049631D" w:rsidRDefault="00E80CA6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 xml:space="preserve">WHEREAS, </w:t>
      </w:r>
      <w:r w:rsidR="00BC6653" w:rsidRPr="00CF4740">
        <w:rPr>
          <w:rFonts w:asciiTheme="minorHAnsi" w:hAnsiTheme="minorHAnsi" w:cstheme="minorHAnsi"/>
        </w:rPr>
        <w:t xml:space="preserve">judges would benefit from additional </w:t>
      </w:r>
      <w:r w:rsidR="0049631D">
        <w:rPr>
          <w:rFonts w:asciiTheme="minorHAnsi" w:hAnsiTheme="minorHAnsi" w:cstheme="minorHAnsi"/>
        </w:rPr>
        <w:t>guidance</w:t>
      </w:r>
      <w:r w:rsidR="00BC6653" w:rsidRPr="00CF4740">
        <w:rPr>
          <w:rFonts w:asciiTheme="minorHAnsi" w:hAnsiTheme="minorHAnsi" w:cstheme="minorHAnsi"/>
        </w:rPr>
        <w:t xml:space="preserve"> regarding their role in cases involving self-represented litigants</w:t>
      </w:r>
      <w:r w:rsidR="0049631D">
        <w:rPr>
          <w:rFonts w:asciiTheme="minorHAnsi" w:hAnsiTheme="minorHAnsi" w:cstheme="minorHAnsi"/>
        </w:rPr>
        <w:t xml:space="preserve">; and </w:t>
      </w:r>
    </w:p>
    <w:p w:rsidR="0049631D" w:rsidRDefault="0049631D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</w:p>
    <w:p w:rsidR="0049631D" w:rsidRDefault="00E80CA6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 xml:space="preserve">WHEREAS, </w:t>
      </w:r>
      <w:r w:rsidR="00BC6653" w:rsidRPr="00CF4740">
        <w:rPr>
          <w:rFonts w:asciiTheme="minorHAnsi" w:hAnsiTheme="minorHAnsi" w:cstheme="minorHAnsi"/>
        </w:rPr>
        <w:t>Rule 2.2 of the 2007 ABA Model Code of Judicial Conduct on impartiality and fairness addresses a judge’s role in cases involving self-represented litigants</w:t>
      </w:r>
      <w:r w:rsidR="0049631D">
        <w:rPr>
          <w:rFonts w:asciiTheme="minorHAnsi" w:hAnsiTheme="minorHAnsi" w:cstheme="minorHAnsi"/>
        </w:rPr>
        <w:t xml:space="preserve"> only in the “comments” section;</w:t>
      </w:r>
      <w:r w:rsidR="00BC6653" w:rsidRPr="00CF4740">
        <w:rPr>
          <w:rFonts w:asciiTheme="minorHAnsi" w:hAnsiTheme="minorHAnsi" w:cstheme="minorHAnsi"/>
        </w:rPr>
        <w:t xml:space="preserve"> and </w:t>
      </w:r>
    </w:p>
    <w:p w:rsidR="0049631D" w:rsidRDefault="0049631D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</w:p>
    <w:p w:rsidR="0049631D" w:rsidRDefault="00E80CA6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 xml:space="preserve">WHEREAS, </w:t>
      </w:r>
      <w:r w:rsidR="005968E8">
        <w:rPr>
          <w:rFonts w:asciiTheme="minorHAnsi" w:hAnsiTheme="minorHAnsi" w:cstheme="minorHAnsi"/>
        </w:rPr>
        <w:t xml:space="preserve">the </w:t>
      </w:r>
      <w:r w:rsidR="00BA588A">
        <w:rPr>
          <w:rFonts w:asciiTheme="minorHAnsi" w:hAnsiTheme="minorHAnsi" w:cstheme="minorHAnsi"/>
        </w:rPr>
        <w:t>Conferences</w:t>
      </w:r>
      <w:r w:rsidR="00BC6653" w:rsidRPr="00CF4740">
        <w:rPr>
          <w:rFonts w:asciiTheme="minorHAnsi" w:hAnsiTheme="minorHAnsi" w:cstheme="minorHAnsi"/>
        </w:rPr>
        <w:t xml:space="preserve"> agree that Rule 2.2 should specifically address cases involving self-represented litigants</w:t>
      </w:r>
      <w:r w:rsidR="0049631D">
        <w:rPr>
          <w:rFonts w:asciiTheme="minorHAnsi" w:hAnsiTheme="minorHAnsi" w:cstheme="minorHAnsi"/>
        </w:rPr>
        <w:t xml:space="preserve">; </w:t>
      </w:r>
    </w:p>
    <w:p w:rsidR="0049631D" w:rsidRDefault="0049631D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</w:p>
    <w:p w:rsidR="00BC6653" w:rsidRPr="00CF4740" w:rsidRDefault="00E80CA6" w:rsidP="0049631D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>NOW, THEREFORE, BE IT RESOLVED that the Conference of Chief Justices</w:t>
      </w:r>
      <w:r w:rsidR="00A53BA6">
        <w:rPr>
          <w:rFonts w:asciiTheme="minorHAnsi" w:hAnsiTheme="minorHAnsi" w:cstheme="minorHAnsi"/>
        </w:rPr>
        <w:t xml:space="preserve"> and the Conference of State Court Administrators</w:t>
      </w:r>
      <w:r w:rsidRPr="00CF4740">
        <w:rPr>
          <w:rFonts w:asciiTheme="minorHAnsi" w:hAnsiTheme="minorHAnsi" w:cstheme="minorHAnsi"/>
        </w:rPr>
        <w:t xml:space="preserve"> </w:t>
      </w:r>
      <w:r w:rsidR="00A53BA6">
        <w:rPr>
          <w:rFonts w:asciiTheme="minorHAnsi" w:hAnsiTheme="minorHAnsi" w:cstheme="minorHAnsi"/>
        </w:rPr>
        <w:t>recommend</w:t>
      </w:r>
      <w:r w:rsidR="00BC6653" w:rsidRPr="00CF4740">
        <w:rPr>
          <w:rFonts w:asciiTheme="minorHAnsi" w:hAnsiTheme="minorHAnsi" w:cstheme="minorHAnsi"/>
        </w:rPr>
        <w:t xml:space="preserve"> that states consider adopting Rule 2.2 with the</w:t>
      </w:r>
      <w:r w:rsidR="0049631D">
        <w:rPr>
          <w:rFonts w:asciiTheme="minorHAnsi" w:hAnsiTheme="minorHAnsi" w:cstheme="minorHAnsi"/>
        </w:rPr>
        <w:t xml:space="preserve"> inclusion of </w:t>
      </w:r>
      <w:r w:rsidR="009100D4">
        <w:rPr>
          <w:rFonts w:asciiTheme="minorHAnsi" w:hAnsiTheme="minorHAnsi" w:cstheme="minorHAnsi"/>
        </w:rPr>
        <w:t xml:space="preserve">the </w:t>
      </w:r>
      <w:r w:rsidR="00BC6653" w:rsidRPr="00CF4740">
        <w:rPr>
          <w:rFonts w:asciiTheme="minorHAnsi" w:hAnsiTheme="minorHAnsi" w:cstheme="minorHAnsi"/>
        </w:rPr>
        <w:t>following</w:t>
      </w:r>
      <w:r w:rsidR="0049631D">
        <w:rPr>
          <w:rFonts w:asciiTheme="minorHAnsi" w:hAnsiTheme="minorHAnsi" w:cstheme="minorHAnsi"/>
        </w:rPr>
        <w:t xml:space="preserve"> emphasized wording</w:t>
      </w:r>
      <w:r w:rsidR="00A53BA6">
        <w:rPr>
          <w:rFonts w:asciiTheme="minorHAnsi" w:hAnsiTheme="minorHAnsi" w:cstheme="minorHAnsi"/>
        </w:rPr>
        <w:t>:</w:t>
      </w:r>
      <w:r w:rsidR="00BC6653" w:rsidRPr="00CF4740">
        <w:rPr>
          <w:rFonts w:asciiTheme="minorHAnsi" w:hAnsiTheme="minorHAnsi" w:cstheme="minorHAnsi"/>
        </w:rPr>
        <w:t xml:space="preserve"> </w:t>
      </w:r>
    </w:p>
    <w:p w:rsidR="00CF4740" w:rsidRPr="00CF4740" w:rsidRDefault="00CF4740" w:rsidP="005968E8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>(A) A judge shall uphold and apply the law, and shall perform all duties of judicial office fairly and impartially.</w:t>
      </w:r>
    </w:p>
    <w:p w:rsidR="0049631D" w:rsidRDefault="00CF4740" w:rsidP="0049631D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CF4740">
        <w:rPr>
          <w:rFonts w:asciiTheme="minorHAnsi" w:hAnsiTheme="minorHAnsi" w:cstheme="minorHAnsi"/>
        </w:rPr>
        <w:t xml:space="preserve">(B) A judge may make reasonable efforts, consistent with the law and court rules, to facilitate the ability of all litigants, </w:t>
      </w:r>
      <w:r w:rsidRPr="0049631D">
        <w:rPr>
          <w:rFonts w:asciiTheme="minorHAnsi" w:hAnsiTheme="minorHAnsi" w:cstheme="minorHAnsi"/>
          <w:i/>
        </w:rPr>
        <w:t>including self-represented litigants</w:t>
      </w:r>
      <w:r w:rsidR="0049631D">
        <w:rPr>
          <w:rFonts w:asciiTheme="minorHAnsi" w:hAnsiTheme="minorHAnsi" w:cstheme="minorHAnsi"/>
        </w:rPr>
        <w:t>, to be fairly heard; and</w:t>
      </w:r>
    </w:p>
    <w:p w:rsidR="0049631D" w:rsidRDefault="0049631D" w:rsidP="0049631D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:rsidR="0049631D" w:rsidRDefault="005968E8" w:rsidP="0049631D">
      <w:pPr>
        <w:pStyle w:val="NormalWeb"/>
        <w:spacing w:before="0" w:beforeAutospacing="0" w:after="0" w:afterAutospacing="0"/>
        <w:ind w:left="720" w:hanging="720"/>
        <w:rPr>
          <w:rFonts w:cstheme="minorHAnsi"/>
        </w:rPr>
      </w:pPr>
      <w:r w:rsidRPr="00CF4740">
        <w:rPr>
          <w:rFonts w:cstheme="minorHAnsi"/>
        </w:rPr>
        <w:t xml:space="preserve">BE IT FURTHER RESOLVED </w:t>
      </w:r>
      <w:r w:rsidR="00BC6653" w:rsidRPr="00CF4740">
        <w:rPr>
          <w:rFonts w:cstheme="minorHAnsi"/>
        </w:rPr>
        <w:t>that the Conference</w:t>
      </w:r>
      <w:r w:rsidR="00BA588A">
        <w:rPr>
          <w:rFonts w:cstheme="minorHAnsi"/>
        </w:rPr>
        <w:t xml:space="preserve"> of Chief Justice</w:t>
      </w:r>
      <w:r w:rsidR="00A53BA6">
        <w:rPr>
          <w:rFonts w:cstheme="minorHAnsi"/>
        </w:rPr>
        <w:t>s</w:t>
      </w:r>
      <w:r w:rsidR="00BA588A">
        <w:rPr>
          <w:rFonts w:cstheme="minorHAnsi"/>
        </w:rPr>
        <w:t xml:space="preserve"> and the Conference of State Court Administrators</w:t>
      </w:r>
      <w:r w:rsidR="00A53BA6">
        <w:rPr>
          <w:rFonts w:cstheme="minorHAnsi"/>
        </w:rPr>
        <w:t xml:space="preserve"> </w:t>
      </w:r>
      <w:r w:rsidR="00BC6653" w:rsidRPr="00CF4740">
        <w:rPr>
          <w:rFonts w:cstheme="minorHAnsi"/>
        </w:rPr>
        <w:t>sugges</w:t>
      </w:r>
      <w:r w:rsidR="00A53BA6">
        <w:rPr>
          <w:rFonts w:cstheme="minorHAnsi"/>
        </w:rPr>
        <w:t>t</w:t>
      </w:r>
      <w:r w:rsidR="00BC6653" w:rsidRPr="00CF4740">
        <w:rPr>
          <w:rFonts w:cstheme="minorHAnsi"/>
        </w:rPr>
        <w:t xml:space="preserve"> states modify the comments to Rule 2.2 to reflect local rules and practices regarding specific actions judges can take to exercise their discretion in cases involving self-represented litigants.</w:t>
      </w:r>
    </w:p>
    <w:p w:rsidR="0049631D" w:rsidRDefault="0049631D" w:rsidP="0049631D">
      <w:pPr>
        <w:pStyle w:val="NormalWeb"/>
        <w:spacing w:before="0" w:beforeAutospacing="0" w:after="0" w:afterAutospacing="0"/>
        <w:rPr>
          <w:rFonts w:cstheme="minorHAnsi"/>
        </w:rPr>
      </w:pPr>
    </w:p>
    <w:p w:rsidR="0049631D" w:rsidRDefault="0049631D" w:rsidP="0049631D">
      <w:pPr>
        <w:pStyle w:val="NormalWeb"/>
        <w:spacing w:before="0" w:beforeAutospacing="0" w:after="0" w:afterAutospacing="0"/>
        <w:rPr>
          <w:rFonts w:cstheme="minorHAnsi"/>
        </w:rPr>
      </w:pPr>
    </w:p>
    <w:p w:rsidR="00C100EC" w:rsidRPr="0049631D" w:rsidRDefault="00BA588A" w:rsidP="0049631D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Adopted as p</w:t>
      </w:r>
      <w:r w:rsidR="0049631D" w:rsidRPr="0049631D">
        <w:rPr>
          <w:rFonts w:asciiTheme="minorHAnsi" w:hAnsiTheme="minorHAnsi" w:cstheme="minorHAnsi"/>
        </w:rPr>
        <w:t>roposed by the Access, Fairness and Public Trust Committee at the 2012 Annual Meeting on July 25, 2012</w:t>
      </w:r>
      <w:r w:rsidR="0049631D">
        <w:rPr>
          <w:rFonts w:cstheme="minorHAnsi"/>
        </w:rPr>
        <w:t>.</w:t>
      </w:r>
      <w:r w:rsidR="00BC6653" w:rsidRPr="00CF4740">
        <w:rPr>
          <w:rFonts w:cstheme="minorHAnsi"/>
        </w:rPr>
        <w:t xml:space="preserve"> </w:t>
      </w:r>
    </w:p>
    <w:sectPr w:rsidR="00C100EC" w:rsidRPr="0049631D" w:rsidSect="00BD247F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5"/>
  <w:doNotTrackMoves/>
  <w:defaultTabStop w:val="720"/>
  <w:characterSpacingControl w:val="doNotCompress"/>
  <w:compat/>
  <w:rsids>
    <w:rsidRoot w:val="00E80CA6"/>
    <w:rsid w:val="000B4CDB"/>
    <w:rsid w:val="002C7461"/>
    <w:rsid w:val="002E3466"/>
    <w:rsid w:val="003720A5"/>
    <w:rsid w:val="0049631D"/>
    <w:rsid w:val="004D74F8"/>
    <w:rsid w:val="005968E8"/>
    <w:rsid w:val="005F4F2D"/>
    <w:rsid w:val="00707750"/>
    <w:rsid w:val="007B6A09"/>
    <w:rsid w:val="008D320D"/>
    <w:rsid w:val="008D5E5F"/>
    <w:rsid w:val="009100D4"/>
    <w:rsid w:val="00A516A2"/>
    <w:rsid w:val="00A53BA6"/>
    <w:rsid w:val="00AE0AD2"/>
    <w:rsid w:val="00BA588A"/>
    <w:rsid w:val="00BC6653"/>
    <w:rsid w:val="00BD247F"/>
    <w:rsid w:val="00C55719"/>
    <w:rsid w:val="00CF4740"/>
    <w:rsid w:val="00D24E8C"/>
    <w:rsid w:val="00DB7990"/>
    <w:rsid w:val="00E80CA6"/>
    <w:rsid w:val="00EC58AD"/>
    <w:rsid w:val="00ED4D57"/>
    <w:rsid w:val="00F354ED"/>
  </w:rsids>
  <m:mathPr>
    <m:mathFont m:val="Arial Rounded MT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47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80CA6"/>
    <w:rPr>
      <w:color w:val="336666"/>
      <w:u w:val="single"/>
    </w:rPr>
  </w:style>
  <w:style w:type="paragraph" w:styleId="NormalWeb">
    <w:name w:val="Normal (Web)"/>
    <w:basedOn w:val="Normal"/>
    <w:uiPriority w:val="99"/>
    <w:unhideWhenUsed/>
    <w:rsid w:val="00E80C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1540</Characters>
  <Application>Microsoft Macintosh Word</Application>
  <DocSecurity>0</DocSecurity>
  <Lines>128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pcasey</dc:creator>
  <cp:lastModifiedBy>Richard Zorza</cp:lastModifiedBy>
  <cp:revision>2</cp:revision>
  <cp:lastPrinted>2012-07-24T22:00:00Z</cp:lastPrinted>
  <dcterms:created xsi:type="dcterms:W3CDTF">2012-08-02T15:40:00Z</dcterms:created>
  <dcterms:modified xsi:type="dcterms:W3CDTF">2012-08-02T15:40:00Z</dcterms:modified>
</cp:coreProperties>
</file>