
<file path=[Content_Types].xml><?xml version="1.0" encoding="utf-8"?>
<Types xmlns="http://schemas.openxmlformats.org/package/2006/content-types">
  <Override PartName="/docProps/core.xml" ContentType="application/vnd.openxmlformats-package.core-properties+xml"/>
  <Override PartName="/word/header3.xml" ContentType="application/vnd.openxmlformats-officedocument.wordprocessingml.header+xml"/>
  <Override PartName="/word/footer1.xml" ContentType="application/vnd.openxmlformats-officedocument.wordprocessingml.footer+xml"/>
  <Override PartName="/docProps/app.xml" ContentType="application/vnd.openxmlformats-officedocument.extended-properties+xml"/>
  <Override PartName="/word/footer2.xml" ContentType="application/vnd.openxmlformats-officedocument.wordprocessingml.footer+xml"/>
  <Default Extension="xml" ContentType="application/xml"/>
  <Default Extension="bin" ContentType="application/vnd.openxmlformats-officedocument.wordprocessingml.printerSettings"/>
  <Override PartName="/word/webSettings.xml" ContentType="application/vnd.openxmlformats-officedocument.wordprocessingml.webSettings+xml"/>
  <Override PartName="/word/theme/theme1.xml" ContentType="application/vnd.openxmlformats-officedocument.theme+xml"/>
  <Override PartName="/word/header1.xml" ContentType="application/vnd.openxmlformats-officedocument.wordprocessingml.header+xml"/>
  <Override PartName="/word/footer3.xml" ContentType="application/vnd.openxmlformats-officedocument.wordprocessingml.footer+xml"/>
  <Default Extension="rels" ContentType="application/vnd.openxmlformats-package.relationships+xml"/>
  <Override PartName="/word/styles.xml" ContentType="application/vnd.openxmlformats-officedocument.wordprocessingml.styles+xml"/>
  <Override PartName="/word/settings.xml" ContentType="application/vnd.openxmlformats-officedocument.wordprocessingml.settings+xml"/>
  <Override PartName="/word/header2.xml" ContentType="application/vnd.openxmlformats-officedocument.wordprocessingml.header+xml"/>
  <Override PartName="/word/document.xml" ContentType="application/vnd.openxmlformats-officedocument.wordprocessingml.document.main+xml"/>
  <Override PartName="/word/fontTable.xml" ContentType="application/vnd.openxmlformats-officedocument.wordprocessingml.fontTable+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Style w:val="TableGrid"/>
        <w:tblW w:w="0" w:type="auto"/>
        <w:tblLook w:val="00BF"/>
      </w:tblPr>
      <w:tblGrid>
        <w:gridCol w:w="3168"/>
        <w:gridCol w:w="2250"/>
        <w:gridCol w:w="2610"/>
        <w:gridCol w:w="2340"/>
        <w:gridCol w:w="1710"/>
        <w:gridCol w:w="270"/>
        <w:gridCol w:w="270"/>
        <w:gridCol w:w="270"/>
        <w:gridCol w:w="270"/>
      </w:tblGrid>
      <w:tr w:rsidR="003C3199" w:rsidRPr="00CF2292">
        <w:tc>
          <w:tcPr>
            <w:tcW w:w="12078" w:type="dxa"/>
            <w:gridSpan w:val="5"/>
            <w:tcBorders>
              <w:top w:val="nil"/>
              <w:left w:val="nil"/>
              <w:bottom w:val="nil"/>
              <w:right w:val="nil"/>
            </w:tcBorders>
          </w:tcPr>
          <w:p w:rsidR="003C3199" w:rsidRDefault="003C3199" w:rsidP="00CF73C9"/>
        </w:tc>
        <w:tc>
          <w:tcPr>
            <w:tcW w:w="270" w:type="dxa"/>
            <w:tcBorders>
              <w:top w:val="nil"/>
              <w:left w:val="nil"/>
              <w:bottom w:val="nil"/>
              <w:right w:val="nil"/>
            </w:tcBorders>
          </w:tcPr>
          <w:p w:rsidR="003C3199" w:rsidRPr="00CF2292" w:rsidRDefault="003C3199">
            <w:pPr>
              <w:rPr>
                <w:b/>
                <w:u w:val="single"/>
              </w:rPr>
            </w:pPr>
          </w:p>
        </w:tc>
        <w:tc>
          <w:tcPr>
            <w:tcW w:w="270" w:type="dxa"/>
            <w:tcBorders>
              <w:top w:val="nil"/>
              <w:left w:val="nil"/>
              <w:bottom w:val="nil"/>
              <w:right w:val="nil"/>
            </w:tcBorders>
          </w:tcPr>
          <w:p w:rsidR="003C3199" w:rsidRDefault="003C3199">
            <w:pPr>
              <w:rPr>
                <w:b/>
                <w:u w:val="single"/>
              </w:rPr>
            </w:pPr>
          </w:p>
        </w:tc>
        <w:tc>
          <w:tcPr>
            <w:tcW w:w="270" w:type="dxa"/>
            <w:tcBorders>
              <w:top w:val="nil"/>
              <w:left w:val="nil"/>
              <w:bottom w:val="nil"/>
              <w:right w:val="nil"/>
            </w:tcBorders>
          </w:tcPr>
          <w:p w:rsidR="003C3199" w:rsidRPr="00CF2292" w:rsidRDefault="003C3199">
            <w:pPr>
              <w:rPr>
                <w:b/>
                <w:u w:val="single"/>
              </w:rPr>
            </w:pPr>
          </w:p>
        </w:tc>
        <w:tc>
          <w:tcPr>
            <w:tcW w:w="270" w:type="dxa"/>
            <w:tcBorders>
              <w:top w:val="nil"/>
              <w:left w:val="nil"/>
              <w:bottom w:val="nil"/>
              <w:right w:val="nil"/>
            </w:tcBorders>
          </w:tcPr>
          <w:p w:rsidR="003C3199" w:rsidRPr="00CF2292" w:rsidRDefault="003C3199">
            <w:pPr>
              <w:rPr>
                <w:b/>
                <w:u w:val="single"/>
              </w:rPr>
            </w:pPr>
          </w:p>
        </w:tc>
      </w:tr>
      <w:tr w:rsidR="0039768B" w:rsidRPr="00CF2292">
        <w:tc>
          <w:tcPr>
            <w:tcW w:w="12078" w:type="dxa"/>
            <w:gridSpan w:val="5"/>
            <w:tcBorders>
              <w:top w:val="nil"/>
              <w:left w:val="nil"/>
              <w:bottom w:val="nil"/>
              <w:right w:val="nil"/>
            </w:tcBorders>
          </w:tcPr>
          <w:p w:rsidR="0039768B" w:rsidRPr="0039768B" w:rsidRDefault="0039768B" w:rsidP="00CF73C9">
            <w:r>
              <w:t xml:space="preserve">1.   This table is designed to show the dependencies between progress on </w:t>
            </w:r>
            <w:r w:rsidR="00CF73C9">
              <w:t>all</w:t>
            </w:r>
            <w:r>
              <w:t xml:space="preserve"> of the Components listed in the </w:t>
            </w:r>
            <w:r w:rsidRPr="006B1067">
              <w:t>Guidance</w:t>
            </w:r>
            <w:r w:rsidR="00CF73C9">
              <w:t>.</w:t>
            </w:r>
            <w:r>
              <w:t xml:space="preserve"> </w:t>
            </w:r>
            <w:r w:rsidR="006B1067">
              <w:t xml:space="preserve">The Components are clustered as in the graphic at page </w:t>
            </w:r>
            <w:r w:rsidR="00334076">
              <w:t>4</w:t>
            </w:r>
            <w:r w:rsidR="006B1067">
              <w:t xml:space="preserve"> of the </w:t>
            </w:r>
            <w:r w:rsidR="00334076" w:rsidRPr="00334076">
              <w:rPr>
                <w:i/>
              </w:rPr>
              <w:t>Strategic Planning Action Guide</w:t>
            </w:r>
            <w:r w:rsidR="00334076">
              <w:t xml:space="preserve"> in the </w:t>
            </w:r>
            <w:r w:rsidR="006B1067" w:rsidRPr="00334076">
              <w:rPr>
                <w:i/>
              </w:rPr>
              <w:t>Guidance</w:t>
            </w:r>
            <w:r w:rsidR="006B1067">
              <w:t>.</w:t>
            </w:r>
          </w:p>
        </w:tc>
        <w:tc>
          <w:tcPr>
            <w:tcW w:w="270" w:type="dxa"/>
            <w:tcBorders>
              <w:top w:val="nil"/>
              <w:left w:val="nil"/>
              <w:bottom w:val="nil"/>
              <w:right w:val="nil"/>
            </w:tcBorders>
          </w:tcPr>
          <w:p w:rsidR="0039768B" w:rsidRPr="00CF2292" w:rsidRDefault="0039768B">
            <w:pPr>
              <w:rPr>
                <w:b/>
                <w:u w:val="single"/>
              </w:rPr>
            </w:pPr>
          </w:p>
        </w:tc>
        <w:tc>
          <w:tcPr>
            <w:tcW w:w="270" w:type="dxa"/>
            <w:tcBorders>
              <w:top w:val="nil"/>
              <w:left w:val="nil"/>
              <w:bottom w:val="nil"/>
              <w:right w:val="nil"/>
            </w:tcBorders>
          </w:tcPr>
          <w:p w:rsidR="0039768B" w:rsidRDefault="0039768B">
            <w:pPr>
              <w:rPr>
                <w:b/>
                <w:u w:val="single"/>
              </w:rPr>
            </w:pPr>
          </w:p>
        </w:tc>
        <w:tc>
          <w:tcPr>
            <w:tcW w:w="270" w:type="dxa"/>
            <w:tcBorders>
              <w:top w:val="nil"/>
              <w:left w:val="nil"/>
              <w:bottom w:val="nil"/>
              <w:right w:val="nil"/>
            </w:tcBorders>
          </w:tcPr>
          <w:p w:rsidR="0039768B" w:rsidRPr="00CF2292" w:rsidRDefault="0039768B">
            <w:pPr>
              <w:rPr>
                <w:b/>
                <w:u w:val="single"/>
              </w:rPr>
            </w:pPr>
          </w:p>
        </w:tc>
        <w:tc>
          <w:tcPr>
            <w:tcW w:w="270" w:type="dxa"/>
            <w:tcBorders>
              <w:top w:val="nil"/>
              <w:left w:val="nil"/>
              <w:bottom w:val="nil"/>
              <w:right w:val="nil"/>
            </w:tcBorders>
          </w:tcPr>
          <w:p w:rsidR="0039768B" w:rsidRPr="00CF2292" w:rsidRDefault="0039768B">
            <w:pPr>
              <w:rPr>
                <w:b/>
                <w:u w:val="single"/>
              </w:rPr>
            </w:pPr>
          </w:p>
        </w:tc>
      </w:tr>
      <w:tr w:rsidR="0039768B" w:rsidRPr="00CF2292">
        <w:tc>
          <w:tcPr>
            <w:tcW w:w="12078" w:type="dxa"/>
            <w:gridSpan w:val="5"/>
            <w:tcBorders>
              <w:top w:val="nil"/>
              <w:left w:val="nil"/>
              <w:bottom w:val="nil"/>
              <w:right w:val="nil"/>
            </w:tcBorders>
          </w:tcPr>
          <w:p w:rsidR="0039768B" w:rsidRPr="00CF73C9" w:rsidRDefault="00CF73C9" w:rsidP="00CF73C9">
            <w:r>
              <w:t>2.   Specifically for each Component, it lists any components for which significant deployment m</w:t>
            </w:r>
            <w:r w:rsidR="0088562D">
              <w:t>ust have been completed in order</w:t>
            </w:r>
            <w:r>
              <w:t xml:space="preserve"> for deployment of the follow-up Component to be practicable.</w:t>
            </w:r>
          </w:p>
        </w:tc>
        <w:tc>
          <w:tcPr>
            <w:tcW w:w="270" w:type="dxa"/>
            <w:tcBorders>
              <w:top w:val="nil"/>
              <w:left w:val="nil"/>
              <w:bottom w:val="nil"/>
              <w:right w:val="nil"/>
            </w:tcBorders>
          </w:tcPr>
          <w:p w:rsidR="0039768B" w:rsidRPr="00CF2292" w:rsidRDefault="0039768B">
            <w:pPr>
              <w:rPr>
                <w:b/>
                <w:u w:val="single"/>
              </w:rPr>
            </w:pPr>
          </w:p>
        </w:tc>
        <w:tc>
          <w:tcPr>
            <w:tcW w:w="270" w:type="dxa"/>
            <w:tcBorders>
              <w:top w:val="nil"/>
              <w:left w:val="nil"/>
              <w:bottom w:val="nil"/>
              <w:right w:val="nil"/>
            </w:tcBorders>
          </w:tcPr>
          <w:p w:rsidR="0039768B" w:rsidRDefault="0039768B">
            <w:pPr>
              <w:rPr>
                <w:b/>
                <w:u w:val="single"/>
              </w:rPr>
            </w:pPr>
          </w:p>
        </w:tc>
        <w:tc>
          <w:tcPr>
            <w:tcW w:w="270" w:type="dxa"/>
            <w:tcBorders>
              <w:top w:val="nil"/>
              <w:left w:val="nil"/>
              <w:bottom w:val="nil"/>
              <w:right w:val="nil"/>
            </w:tcBorders>
          </w:tcPr>
          <w:p w:rsidR="0039768B" w:rsidRPr="00CF2292" w:rsidRDefault="0039768B">
            <w:pPr>
              <w:rPr>
                <w:b/>
                <w:u w:val="single"/>
              </w:rPr>
            </w:pPr>
          </w:p>
        </w:tc>
        <w:tc>
          <w:tcPr>
            <w:tcW w:w="270" w:type="dxa"/>
            <w:tcBorders>
              <w:top w:val="nil"/>
              <w:left w:val="nil"/>
              <w:bottom w:val="nil"/>
              <w:right w:val="nil"/>
            </w:tcBorders>
          </w:tcPr>
          <w:p w:rsidR="0039768B" w:rsidRPr="00CF2292" w:rsidRDefault="0039768B">
            <w:pPr>
              <w:rPr>
                <w:b/>
                <w:u w:val="single"/>
              </w:rPr>
            </w:pPr>
          </w:p>
        </w:tc>
      </w:tr>
      <w:tr w:rsidR="00CF73C9" w:rsidRPr="00CF2292">
        <w:tc>
          <w:tcPr>
            <w:tcW w:w="12078" w:type="dxa"/>
            <w:gridSpan w:val="5"/>
            <w:tcBorders>
              <w:top w:val="nil"/>
              <w:left w:val="nil"/>
              <w:bottom w:val="nil"/>
              <w:right w:val="nil"/>
            </w:tcBorders>
          </w:tcPr>
          <w:p w:rsidR="00CF73C9" w:rsidRDefault="00CF73C9">
            <w:r>
              <w:t xml:space="preserve">3.   Similarly, for each Component </w:t>
            </w:r>
            <w:r w:rsidR="00AF4749">
              <w:t>it lists all Components for which</w:t>
            </w:r>
            <w:r>
              <w:t xml:space="preserve"> deployment is made possible by the prior Component.</w:t>
            </w:r>
          </w:p>
        </w:tc>
        <w:tc>
          <w:tcPr>
            <w:tcW w:w="270" w:type="dxa"/>
            <w:tcBorders>
              <w:top w:val="nil"/>
              <w:left w:val="nil"/>
              <w:bottom w:val="nil"/>
              <w:right w:val="nil"/>
            </w:tcBorders>
          </w:tcPr>
          <w:p w:rsidR="00CF73C9" w:rsidRPr="00CF2292" w:rsidRDefault="00CF73C9">
            <w:pPr>
              <w:rPr>
                <w:b/>
                <w:u w:val="single"/>
              </w:rPr>
            </w:pPr>
          </w:p>
        </w:tc>
        <w:tc>
          <w:tcPr>
            <w:tcW w:w="270" w:type="dxa"/>
            <w:tcBorders>
              <w:top w:val="nil"/>
              <w:left w:val="nil"/>
              <w:bottom w:val="nil"/>
              <w:right w:val="nil"/>
            </w:tcBorders>
          </w:tcPr>
          <w:p w:rsidR="00CF73C9" w:rsidRDefault="00CF73C9">
            <w:pPr>
              <w:rPr>
                <w:b/>
                <w:u w:val="single"/>
              </w:rPr>
            </w:pPr>
          </w:p>
        </w:tc>
        <w:tc>
          <w:tcPr>
            <w:tcW w:w="270" w:type="dxa"/>
            <w:tcBorders>
              <w:top w:val="nil"/>
              <w:left w:val="nil"/>
              <w:bottom w:val="nil"/>
              <w:right w:val="nil"/>
            </w:tcBorders>
          </w:tcPr>
          <w:p w:rsidR="00CF73C9" w:rsidRPr="00CF2292" w:rsidRDefault="00CF73C9">
            <w:pPr>
              <w:rPr>
                <w:b/>
                <w:u w:val="single"/>
              </w:rPr>
            </w:pPr>
          </w:p>
        </w:tc>
        <w:tc>
          <w:tcPr>
            <w:tcW w:w="270" w:type="dxa"/>
            <w:tcBorders>
              <w:top w:val="nil"/>
              <w:left w:val="nil"/>
              <w:bottom w:val="nil"/>
              <w:right w:val="nil"/>
            </w:tcBorders>
          </w:tcPr>
          <w:p w:rsidR="00CF73C9" w:rsidRPr="00CF2292" w:rsidRDefault="00CF73C9">
            <w:pPr>
              <w:rPr>
                <w:b/>
                <w:u w:val="single"/>
              </w:rPr>
            </w:pPr>
          </w:p>
        </w:tc>
      </w:tr>
      <w:tr w:rsidR="0039768B" w:rsidRPr="00CF2292">
        <w:tc>
          <w:tcPr>
            <w:tcW w:w="12078" w:type="dxa"/>
            <w:gridSpan w:val="5"/>
            <w:tcBorders>
              <w:top w:val="nil"/>
              <w:left w:val="nil"/>
              <w:right w:val="nil"/>
            </w:tcBorders>
          </w:tcPr>
          <w:p w:rsidR="000C72CC" w:rsidRDefault="00CF73C9">
            <w:r>
              <w:t xml:space="preserve">4.   An additional column identifies </w:t>
            </w:r>
            <w:r w:rsidR="00A11D63">
              <w:t xml:space="preserve">the </w:t>
            </w:r>
            <w:r>
              <w:t>step</w:t>
            </w:r>
            <w:r w:rsidR="00A11D63">
              <w:t>(</w:t>
            </w:r>
            <w:r>
              <w:t>s</w:t>
            </w:r>
            <w:r w:rsidR="00A11D63">
              <w:t>)</w:t>
            </w:r>
            <w:r>
              <w:t xml:space="preserve"> that are so critical to the deployment, and so likely to interfere with it if not in place, that immediate work on the step is recommended, even prior to the commencement of the planning process itself.</w:t>
            </w:r>
            <w:r w:rsidR="00F6451E">
              <w:t xml:space="preserve"> (Do It Yesterday!)</w:t>
            </w:r>
          </w:p>
          <w:p w:rsidR="0039768B" w:rsidRPr="00CF73C9" w:rsidRDefault="0039768B"/>
        </w:tc>
        <w:tc>
          <w:tcPr>
            <w:tcW w:w="270" w:type="dxa"/>
            <w:tcBorders>
              <w:top w:val="nil"/>
              <w:left w:val="nil"/>
              <w:right w:val="nil"/>
            </w:tcBorders>
          </w:tcPr>
          <w:p w:rsidR="0039768B" w:rsidRPr="00CF2292" w:rsidRDefault="0039768B">
            <w:pPr>
              <w:rPr>
                <w:b/>
                <w:u w:val="single"/>
              </w:rPr>
            </w:pPr>
          </w:p>
        </w:tc>
        <w:tc>
          <w:tcPr>
            <w:tcW w:w="270" w:type="dxa"/>
            <w:tcBorders>
              <w:top w:val="nil"/>
              <w:left w:val="nil"/>
              <w:right w:val="nil"/>
            </w:tcBorders>
          </w:tcPr>
          <w:p w:rsidR="0039768B" w:rsidRDefault="0039768B">
            <w:pPr>
              <w:rPr>
                <w:b/>
                <w:u w:val="single"/>
              </w:rPr>
            </w:pPr>
          </w:p>
        </w:tc>
        <w:tc>
          <w:tcPr>
            <w:tcW w:w="270" w:type="dxa"/>
            <w:tcBorders>
              <w:top w:val="nil"/>
              <w:left w:val="nil"/>
              <w:right w:val="nil"/>
            </w:tcBorders>
          </w:tcPr>
          <w:p w:rsidR="0039768B" w:rsidRPr="00CF2292" w:rsidRDefault="0039768B">
            <w:pPr>
              <w:rPr>
                <w:b/>
                <w:u w:val="single"/>
              </w:rPr>
            </w:pPr>
          </w:p>
        </w:tc>
        <w:tc>
          <w:tcPr>
            <w:tcW w:w="270" w:type="dxa"/>
            <w:tcBorders>
              <w:top w:val="nil"/>
              <w:left w:val="nil"/>
              <w:right w:val="nil"/>
            </w:tcBorders>
          </w:tcPr>
          <w:p w:rsidR="0039768B" w:rsidRPr="00CF2292" w:rsidRDefault="0039768B">
            <w:pPr>
              <w:rPr>
                <w:b/>
                <w:u w:val="single"/>
              </w:rPr>
            </w:pPr>
          </w:p>
        </w:tc>
      </w:tr>
      <w:tr w:rsidR="00E40A60" w:rsidRPr="00CF2292">
        <w:tc>
          <w:tcPr>
            <w:tcW w:w="3168" w:type="dxa"/>
          </w:tcPr>
          <w:p w:rsidR="00E40A60" w:rsidRPr="00E40A60" w:rsidRDefault="00E40A60">
            <w:pPr>
              <w:rPr>
                <w:b/>
                <w:u w:val="single"/>
              </w:rPr>
            </w:pPr>
            <w:r w:rsidRPr="00E40A60">
              <w:rPr>
                <w:b/>
                <w:u w:val="single"/>
              </w:rPr>
              <w:t>Component</w:t>
            </w:r>
          </w:p>
        </w:tc>
        <w:tc>
          <w:tcPr>
            <w:tcW w:w="2250" w:type="dxa"/>
          </w:tcPr>
          <w:p w:rsidR="00E40A60" w:rsidRPr="00CF2292" w:rsidRDefault="00E40A60">
            <w:pPr>
              <w:rPr>
                <w:b/>
                <w:u w:val="single"/>
              </w:rPr>
            </w:pPr>
            <w:r w:rsidRPr="00CF2292">
              <w:rPr>
                <w:b/>
                <w:u w:val="single"/>
              </w:rPr>
              <w:t>Dependant Upon</w:t>
            </w:r>
          </w:p>
        </w:tc>
        <w:tc>
          <w:tcPr>
            <w:tcW w:w="2610" w:type="dxa"/>
          </w:tcPr>
          <w:p w:rsidR="00E40A60" w:rsidRPr="00CF2292" w:rsidRDefault="00E40A60">
            <w:pPr>
              <w:rPr>
                <w:b/>
                <w:u w:val="single"/>
              </w:rPr>
            </w:pPr>
            <w:r>
              <w:rPr>
                <w:b/>
                <w:u w:val="single"/>
              </w:rPr>
              <w:t xml:space="preserve">Others Depending </w:t>
            </w:r>
            <w:r w:rsidRPr="00CF2292">
              <w:rPr>
                <w:b/>
                <w:u w:val="single"/>
              </w:rPr>
              <w:t>On</w:t>
            </w:r>
          </w:p>
        </w:tc>
        <w:tc>
          <w:tcPr>
            <w:tcW w:w="2340" w:type="dxa"/>
          </w:tcPr>
          <w:p w:rsidR="00E40A60" w:rsidRPr="00CF2292" w:rsidRDefault="00E40A60">
            <w:pPr>
              <w:rPr>
                <w:b/>
                <w:u w:val="single"/>
              </w:rPr>
            </w:pPr>
            <w:r w:rsidRPr="00CF2292">
              <w:rPr>
                <w:b/>
                <w:u w:val="single"/>
              </w:rPr>
              <w:t>Critical</w:t>
            </w:r>
            <w:r w:rsidR="00355E18">
              <w:rPr>
                <w:b/>
                <w:u w:val="single"/>
              </w:rPr>
              <w:t xml:space="preserve"> Prior </w:t>
            </w:r>
            <w:r w:rsidRPr="00CF2292">
              <w:rPr>
                <w:b/>
                <w:u w:val="single"/>
              </w:rPr>
              <w:t xml:space="preserve"> Step</w:t>
            </w:r>
          </w:p>
        </w:tc>
        <w:tc>
          <w:tcPr>
            <w:tcW w:w="2790" w:type="dxa"/>
            <w:gridSpan w:val="5"/>
          </w:tcPr>
          <w:p w:rsidR="00E40A60" w:rsidRPr="00CF2292" w:rsidRDefault="00E40A60">
            <w:pPr>
              <w:rPr>
                <w:b/>
                <w:u w:val="single"/>
              </w:rPr>
            </w:pPr>
            <w:r w:rsidRPr="00CF2292">
              <w:rPr>
                <w:b/>
                <w:u w:val="single"/>
              </w:rPr>
              <w:t>Notes</w:t>
            </w:r>
          </w:p>
        </w:tc>
      </w:tr>
      <w:tr w:rsidR="00E40A60">
        <w:tc>
          <w:tcPr>
            <w:tcW w:w="3168" w:type="dxa"/>
          </w:tcPr>
          <w:p w:rsidR="00E40A60" w:rsidRPr="00E40A60" w:rsidRDefault="00E40A60">
            <w:pPr>
              <w:rPr>
                <w:b/>
                <w:u w:val="single"/>
              </w:rPr>
            </w:pPr>
          </w:p>
        </w:tc>
        <w:tc>
          <w:tcPr>
            <w:tcW w:w="2250" w:type="dxa"/>
          </w:tcPr>
          <w:p w:rsidR="00E40A60" w:rsidRDefault="00E40A60"/>
        </w:tc>
        <w:tc>
          <w:tcPr>
            <w:tcW w:w="2610" w:type="dxa"/>
          </w:tcPr>
          <w:p w:rsidR="00E40A60" w:rsidRDefault="00E40A60"/>
        </w:tc>
        <w:tc>
          <w:tcPr>
            <w:tcW w:w="2340" w:type="dxa"/>
          </w:tcPr>
          <w:p w:rsidR="00E40A60" w:rsidRDefault="00F6451E">
            <w:r>
              <w:t>(Do I</w:t>
            </w:r>
            <w:r w:rsidR="00C8011F">
              <w:t>t Yesterday</w:t>
            </w:r>
            <w:r>
              <w:t>!</w:t>
            </w:r>
            <w:r w:rsidR="00C8011F">
              <w:t>)</w:t>
            </w:r>
          </w:p>
        </w:tc>
        <w:tc>
          <w:tcPr>
            <w:tcW w:w="2790" w:type="dxa"/>
            <w:gridSpan w:val="5"/>
          </w:tcPr>
          <w:p w:rsidR="00E40A60" w:rsidRDefault="00E40A60"/>
        </w:tc>
      </w:tr>
      <w:tr w:rsidR="00E40A60">
        <w:tc>
          <w:tcPr>
            <w:tcW w:w="3168" w:type="dxa"/>
          </w:tcPr>
          <w:p w:rsidR="00E40A60" w:rsidRPr="00E40A60" w:rsidRDefault="005575F1">
            <w:pPr>
              <w:rPr>
                <w:rFonts w:asciiTheme="minorHAnsi" w:hAnsiTheme="minorHAnsi"/>
                <w:b/>
                <w:i/>
                <w:szCs w:val="26"/>
              </w:rPr>
            </w:pPr>
            <w:r>
              <w:rPr>
                <w:b/>
                <w:i/>
                <w:u w:val="single"/>
              </w:rPr>
              <w:t xml:space="preserve">1.  </w:t>
            </w:r>
            <w:r w:rsidR="00E40A60" w:rsidRPr="00E40A60">
              <w:rPr>
                <w:b/>
                <w:i/>
                <w:u w:val="single"/>
              </w:rPr>
              <w:t>Foundational Capacity</w:t>
            </w:r>
            <w:r w:rsidR="00E40A60" w:rsidRPr="00E40A60">
              <w:rPr>
                <w:rFonts w:asciiTheme="minorHAnsi" w:hAnsiTheme="minorHAnsi"/>
                <w:b/>
                <w:i/>
                <w:szCs w:val="26"/>
              </w:rPr>
              <w:t xml:space="preserve"> </w:t>
            </w:r>
          </w:p>
        </w:tc>
        <w:tc>
          <w:tcPr>
            <w:tcW w:w="2250" w:type="dxa"/>
          </w:tcPr>
          <w:p w:rsidR="00E40A60" w:rsidRDefault="005575F1">
            <w:r>
              <w:t xml:space="preserve"> </w:t>
            </w:r>
          </w:p>
        </w:tc>
        <w:tc>
          <w:tcPr>
            <w:tcW w:w="2610" w:type="dxa"/>
          </w:tcPr>
          <w:p w:rsidR="00E40A60" w:rsidRDefault="00E40A60"/>
        </w:tc>
        <w:tc>
          <w:tcPr>
            <w:tcW w:w="2340" w:type="dxa"/>
          </w:tcPr>
          <w:p w:rsidR="00E40A60" w:rsidRDefault="00E40A60"/>
        </w:tc>
        <w:tc>
          <w:tcPr>
            <w:tcW w:w="2790" w:type="dxa"/>
            <w:gridSpan w:val="5"/>
          </w:tcPr>
          <w:p w:rsidR="00E40A60" w:rsidRDefault="00E40A60"/>
        </w:tc>
      </w:tr>
      <w:tr w:rsidR="00E40A60">
        <w:tc>
          <w:tcPr>
            <w:tcW w:w="3168" w:type="dxa"/>
          </w:tcPr>
          <w:p w:rsidR="00E40A60" w:rsidRPr="00E40A60" w:rsidRDefault="00E40A60">
            <w:pPr>
              <w:rPr>
                <w:b/>
                <w:u w:val="single"/>
              </w:rPr>
            </w:pPr>
          </w:p>
        </w:tc>
        <w:tc>
          <w:tcPr>
            <w:tcW w:w="2250" w:type="dxa"/>
          </w:tcPr>
          <w:p w:rsidR="00E40A60" w:rsidRDefault="00E40A60"/>
        </w:tc>
        <w:tc>
          <w:tcPr>
            <w:tcW w:w="2610" w:type="dxa"/>
          </w:tcPr>
          <w:p w:rsidR="00E40A60" w:rsidRDefault="00E40A60"/>
        </w:tc>
        <w:tc>
          <w:tcPr>
            <w:tcW w:w="2340" w:type="dxa"/>
          </w:tcPr>
          <w:p w:rsidR="00E40A60" w:rsidRDefault="00E40A60"/>
        </w:tc>
        <w:tc>
          <w:tcPr>
            <w:tcW w:w="2790" w:type="dxa"/>
            <w:gridSpan w:val="5"/>
          </w:tcPr>
          <w:p w:rsidR="00E40A60" w:rsidRDefault="00E40A60"/>
        </w:tc>
      </w:tr>
      <w:tr w:rsidR="00E40A60">
        <w:tc>
          <w:tcPr>
            <w:tcW w:w="3168" w:type="dxa"/>
          </w:tcPr>
          <w:p w:rsidR="00E40A60" w:rsidRPr="00E40A60" w:rsidRDefault="00E40A60">
            <w:pPr>
              <w:rPr>
                <w:rFonts w:asciiTheme="minorHAnsi" w:hAnsiTheme="minorHAnsi"/>
                <w:b/>
                <w:szCs w:val="26"/>
              </w:rPr>
            </w:pPr>
            <w:r w:rsidRPr="00E40A60">
              <w:rPr>
                <w:rFonts w:asciiTheme="minorHAnsi" w:hAnsiTheme="minorHAnsi"/>
                <w:b/>
                <w:szCs w:val="26"/>
              </w:rPr>
              <w:t>Design, Governance &amp; Management</w:t>
            </w:r>
          </w:p>
        </w:tc>
        <w:tc>
          <w:tcPr>
            <w:tcW w:w="2250" w:type="dxa"/>
          </w:tcPr>
          <w:p w:rsidR="00E40A60" w:rsidRDefault="00547D38">
            <w:r>
              <w:t>None</w:t>
            </w:r>
            <w:r w:rsidR="00EB3648">
              <w:t>.</w:t>
            </w:r>
          </w:p>
        </w:tc>
        <w:tc>
          <w:tcPr>
            <w:tcW w:w="2610" w:type="dxa"/>
          </w:tcPr>
          <w:p w:rsidR="00E40A60" w:rsidRDefault="00547D38">
            <w:r>
              <w:t>All</w:t>
            </w:r>
            <w:r w:rsidR="00EB3648">
              <w:t>.</w:t>
            </w:r>
          </w:p>
        </w:tc>
        <w:tc>
          <w:tcPr>
            <w:tcW w:w="2340" w:type="dxa"/>
          </w:tcPr>
          <w:p w:rsidR="00E40A60" w:rsidRDefault="00547D38">
            <w:r>
              <w:t>Acceptance by stakeholders of decision-making process and authority</w:t>
            </w:r>
            <w:r w:rsidR="00EB3648">
              <w:t>.</w:t>
            </w:r>
          </w:p>
        </w:tc>
        <w:tc>
          <w:tcPr>
            <w:tcW w:w="2790" w:type="dxa"/>
            <w:gridSpan w:val="5"/>
          </w:tcPr>
          <w:p w:rsidR="00E40A60" w:rsidRDefault="00547D38">
            <w:r>
              <w:t>Different components depend on different levels of completion of this component</w:t>
            </w:r>
            <w:r w:rsidR="00EB3648">
              <w:t>.</w:t>
            </w:r>
          </w:p>
        </w:tc>
      </w:tr>
      <w:tr w:rsidR="00E40A60">
        <w:tc>
          <w:tcPr>
            <w:tcW w:w="3168" w:type="dxa"/>
          </w:tcPr>
          <w:p w:rsidR="00E40A60" w:rsidRPr="00E40A60" w:rsidRDefault="00E40A60">
            <w:pPr>
              <w:rPr>
                <w:rFonts w:asciiTheme="minorHAnsi" w:hAnsiTheme="minorHAnsi"/>
                <w:b/>
                <w:szCs w:val="26"/>
              </w:rPr>
            </w:pPr>
            <w:r w:rsidRPr="00E40A60">
              <w:rPr>
                <w:rFonts w:asciiTheme="minorHAnsi" w:hAnsiTheme="minorHAnsi"/>
                <w:b/>
                <w:szCs w:val="26"/>
              </w:rPr>
              <w:t>Resource Planning</w:t>
            </w:r>
          </w:p>
        </w:tc>
        <w:tc>
          <w:tcPr>
            <w:tcW w:w="2250" w:type="dxa"/>
          </w:tcPr>
          <w:p w:rsidR="00E40A60" w:rsidRDefault="00547D38">
            <w:r>
              <w:t xml:space="preserve">Design, Governance, etc. </w:t>
            </w:r>
          </w:p>
        </w:tc>
        <w:tc>
          <w:tcPr>
            <w:tcW w:w="2610" w:type="dxa"/>
          </w:tcPr>
          <w:p w:rsidR="00E40A60" w:rsidRDefault="00F6451E">
            <w:r>
              <w:t xml:space="preserve">Higher resource needing </w:t>
            </w:r>
            <w:r w:rsidR="00547D38">
              <w:t>components</w:t>
            </w:r>
            <w:r>
              <w:t xml:space="preserve"> (more expensive)</w:t>
            </w:r>
            <w:r w:rsidR="00EB3648">
              <w:t>.</w:t>
            </w:r>
          </w:p>
        </w:tc>
        <w:tc>
          <w:tcPr>
            <w:tcW w:w="2340" w:type="dxa"/>
          </w:tcPr>
          <w:p w:rsidR="00E40A60" w:rsidRDefault="00547D38">
            <w:r>
              <w:t>Agreement of shared responsibility and allocation of resources</w:t>
            </w:r>
            <w:r w:rsidR="00EB3648">
              <w:t>.</w:t>
            </w:r>
          </w:p>
        </w:tc>
        <w:tc>
          <w:tcPr>
            <w:tcW w:w="2790" w:type="dxa"/>
            <w:gridSpan w:val="5"/>
          </w:tcPr>
          <w:p w:rsidR="00E40A60" w:rsidRDefault="00547D38">
            <w:r>
              <w:t>Important that process includes reprogramming options and non-resource contingencies</w:t>
            </w:r>
            <w:r w:rsidR="00EB3648">
              <w:t>.</w:t>
            </w:r>
          </w:p>
        </w:tc>
      </w:tr>
      <w:tr w:rsidR="00E40A60">
        <w:tc>
          <w:tcPr>
            <w:tcW w:w="3168" w:type="dxa"/>
          </w:tcPr>
          <w:p w:rsidR="00E40A60" w:rsidRPr="00E40A60" w:rsidRDefault="00E40A60">
            <w:pPr>
              <w:rPr>
                <w:rFonts w:asciiTheme="minorHAnsi" w:hAnsiTheme="minorHAnsi"/>
                <w:b/>
                <w:szCs w:val="26"/>
              </w:rPr>
            </w:pPr>
            <w:r w:rsidRPr="00E40A60">
              <w:rPr>
                <w:rFonts w:asciiTheme="minorHAnsi" w:hAnsiTheme="minorHAnsi"/>
                <w:b/>
                <w:szCs w:val="26"/>
              </w:rPr>
              <w:t>Triage, Referral, &amp; Channel Integration</w:t>
            </w:r>
          </w:p>
        </w:tc>
        <w:tc>
          <w:tcPr>
            <w:tcW w:w="2250" w:type="dxa"/>
          </w:tcPr>
          <w:p w:rsidR="00E40A60" w:rsidRDefault="00AC00D7">
            <w:r>
              <w:t>None</w:t>
            </w:r>
            <w:r w:rsidR="00F20110">
              <w:t xml:space="preserve"> to begin</w:t>
            </w:r>
          </w:p>
        </w:tc>
        <w:tc>
          <w:tcPr>
            <w:tcW w:w="2610" w:type="dxa"/>
          </w:tcPr>
          <w:p w:rsidR="007072B0" w:rsidRDefault="007072B0">
            <w:r>
              <w:t xml:space="preserve">All </w:t>
            </w:r>
            <w:r w:rsidR="00F17DE4">
              <w:t>Expansion Services</w:t>
            </w:r>
            <w:r w:rsidR="00EB3648">
              <w:t>.</w:t>
            </w:r>
          </w:p>
          <w:p w:rsidR="00E40A60" w:rsidRDefault="00E40A60"/>
        </w:tc>
        <w:tc>
          <w:tcPr>
            <w:tcW w:w="2340" w:type="dxa"/>
          </w:tcPr>
          <w:p w:rsidR="00E40A60" w:rsidRDefault="007072B0">
            <w:r>
              <w:t>Agreement on general methodology</w:t>
            </w:r>
            <w:r w:rsidR="00EB3648">
              <w:t>.</w:t>
            </w:r>
          </w:p>
        </w:tc>
        <w:tc>
          <w:tcPr>
            <w:tcW w:w="2790" w:type="dxa"/>
            <w:gridSpan w:val="5"/>
          </w:tcPr>
          <w:p w:rsidR="00E40A60" w:rsidRDefault="00E40A60"/>
        </w:tc>
      </w:tr>
      <w:tr w:rsidR="00E40A60">
        <w:tc>
          <w:tcPr>
            <w:tcW w:w="3168" w:type="dxa"/>
          </w:tcPr>
          <w:p w:rsidR="00E40A60" w:rsidRPr="00E40A60" w:rsidRDefault="00E40A60">
            <w:r w:rsidRPr="00E40A60">
              <w:rPr>
                <w:rFonts w:asciiTheme="minorHAnsi" w:hAnsiTheme="minorHAnsi"/>
                <w:b/>
                <w:szCs w:val="26"/>
              </w:rPr>
              <w:t>Technology Capacity</w:t>
            </w:r>
          </w:p>
        </w:tc>
        <w:tc>
          <w:tcPr>
            <w:tcW w:w="2250" w:type="dxa"/>
          </w:tcPr>
          <w:p w:rsidR="00E40A60" w:rsidRDefault="00AC00D7">
            <w:r>
              <w:t>None</w:t>
            </w:r>
          </w:p>
        </w:tc>
        <w:tc>
          <w:tcPr>
            <w:tcW w:w="2610" w:type="dxa"/>
          </w:tcPr>
          <w:p w:rsidR="00E40A60" w:rsidRDefault="008D60E8">
            <w:r>
              <w:t>Many can start without this, but will be much better with this vision integrated</w:t>
            </w:r>
            <w:r w:rsidR="00EB3648">
              <w:t>.</w:t>
            </w:r>
          </w:p>
        </w:tc>
        <w:tc>
          <w:tcPr>
            <w:tcW w:w="2340" w:type="dxa"/>
          </w:tcPr>
          <w:p w:rsidR="00E40A60" w:rsidRDefault="005C20AD">
            <w:r>
              <w:t>Appointment of State ATJ Technology Director</w:t>
            </w:r>
            <w:r w:rsidR="00EB3648">
              <w:t>.</w:t>
            </w:r>
          </w:p>
        </w:tc>
        <w:tc>
          <w:tcPr>
            <w:tcW w:w="2790" w:type="dxa"/>
            <w:gridSpan w:val="5"/>
          </w:tcPr>
          <w:p w:rsidR="00E40A60" w:rsidRDefault="005C20AD">
            <w:r>
              <w:t>Could be on assignment from stakeholder</w:t>
            </w:r>
            <w:r w:rsidR="00EB3648">
              <w:t>.</w:t>
            </w:r>
          </w:p>
        </w:tc>
      </w:tr>
      <w:tr w:rsidR="00E40A60">
        <w:tc>
          <w:tcPr>
            <w:tcW w:w="3168" w:type="dxa"/>
          </w:tcPr>
          <w:p w:rsidR="00E40A60" w:rsidRPr="00E40A60" w:rsidRDefault="00E40A60">
            <w:pPr>
              <w:rPr>
                <w:rFonts w:asciiTheme="minorHAnsi" w:hAnsiTheme="minorHAnsi"/>
                <w:b/>
                <w:szCs w:val="26"/>
              </w:rPr>
            </w:pPr>
            <w:r w:rsidRPr="00E40A60">
              <w:rPr>
                <w:rFonts w:asciiTheme="minorHAnsi" w:hAnsiTheme="minorHAnsi"/>
                <w:b/>
                <w:szCs w:val="26"/>
              </w:rPr>
              <w:t>Judicial Education Programs</w:t>
            </w:r>
          </w:p>
        </w:tc>
        <w:tc>
          <w:tcPr>
            <w:tcW w:w="2250" w:type="dxa"/>
          </w:tcPr>
          <w:p w:rsidR="00E40A60" w:rsidRDefault="00AE3BB1">
            <w:r>
              <w:t>None</w:t>
            </w:r>
          </w:p>
        </w:tc>
        <w:tc>
          <w:tcPr>
            <w:tcW w:w="2610" w:type="dxa"/>
          </w:tcPr>
          <w:p w:rsidR="00E40A60" w:rsidRDefault="008D60E8">
            <w:r>
              <w:t>All require some of this component in place</w:t>
            </w:r>
            <w:r w:rsidR="00EB3648">
              <w:t>.</w:t>
            </w:r>
          </w:p>
        </w:tc>
        <w:tc>
          <w:tcPr>
            <w:tcW w:w="2340" w:type="dxa"/>
          </w:tcPr>
          <w:p w:rsidR="00E40A60" w:rsidRDefault="00891D11">
            <w:r>
              <w:t>Assignment of responsibility</w:t>
            </w:r>
            <w:r w:rsidR="00EB3648">
              <w:t>.</w:t>
            </w:r>
          </w:p>
        </w:tc>
        <w:tc>
          <w:tcPr>
            <w:tcW w:w="2790" w:type="dxa"/>
            <w:gridSpan w:val="5"/>
          </w:tcPr>
          <w:p w:rsidR="00E40A60" w:rsidRDefault="00891D11">
            <w:r>
              <w:t>Judicial leadership branch needed earlier than courtroom techniques</w:t>
            </w:r>
            <w:r w:rsidR="00EB3648">
              <w:t>.</w:t>
            </w:r>
          </w:p>
        </w:tc>
      </w:tr>
      <w:tr w:rsidR="006B1067">
        <w:tc>
          <w:tcPr>
            <w:tcW w:w="3168" w:type="dxa"/>
          </w:tcPr>
          <w:p w:rsidR="006B1067" w:rsidRPr="00E40A60" w:rsidRDefault="006B1067">
            <w:pPr>
              <w:rPr>
                <w:rFonts w:asciiTheme="minorHAnsi" w:hAnsiTheme="minorHAnsi"/>
                <w:b/>
                <w:szCs w:val="26"/>
              </w:rPr>
            </w:pPr>
          </w:p>
        </w:tc>
        <w:tc>
          <w:tcPr>
            <w:tcW w:w="2250" w:type="dxa"/>
          </w:tcPr>
          <w:p w:rsidR="006B1067" w:rsidRDefault="006B1067"/>
        </w:tc>
        <w:tc>
          <w:tcPr>
            <w:tcW w:w="2610" w:type="dxa"/>
          </w:tcPr>
          <w:p w:rsidR="006B1067" w:rsidRDefault="006B1067"/>
        </w:tc>
        <w:tc>
          <w:tcPr>
            <w:tcW w:w="2340" w:type="dxa"/>
          </w:tcPr>
          <w:p w:rsidR="006B1067" w:rsidRDefault="006B1067"/>
        </w:tc>
        <w:tc>
          <w:tcPr>
            <w:tcW w:w="2790" w:type="dxa"/>
            <w:gridSpan w:val="5"/>
          </w:tcPr>
          <w:p w:rsidR="006B1067" w:rsidRDefault="006B1067" w:rsidP="00FC3DBA"/>
        </w:tc>
      </w:tr>
      <w:tr w:rsidR="00E40A60">
        <w:tc>
          <w:tcPr>
            <w:tcW w:w="3168" w:type="dxa"/>
          </w:tcPr>
          <w:p w:rsidR="00E40A60" w:rsidRPr="00E40A60" w:rsidRDefault="00E40A60">
            <w:r w:rsidRPr="00E40A60">
              <w:rPr>
                <w:rFonts w:asciiTheme="minorHAnsi" w:hAnsiTheme="minorHAnsi"/>
                <w:b/>
                <w:szCs w:val="26"/>
              </w:rPr>
              <w:t>Community Integration &amp; Prevention</w:t>
            </w:r>
          </w:p>
        </w:tc>
        <w:tc>
          <w:tcPr>
            <w:tcW w:w="2250" w:type="dxa"/>
          </w:tcPr>
          <w:p w:rsidR="00E40A60" w:rsidRDefault="003C5C65">
            <w:r>
              <w:t>None.</w:t>
            </w:r>
          </w:p>
        </w:tc>
        <w:tc>
          <w:tcPr>
            <w:tcW w:w="2610" w:type="dxa"/>
          </w:tcPr>
          <w:p w:rsidR="00E40A60" w:rsidRDefault="003C5C65">
            <w:r>
              <w:t>None.</w:t>
            </w:r>
          </w:p>
        </w:tc>
        <w:tc>
          <w:tcPr>
            <w:tcW w:w="2340" w:type="dxa"/>
          </w:tcPr>
          <w:p w:rsidR="00E40A60" w:rsidRDefault="003C5C65">
            <w:r>
              <w:t>Community Network Recruitment</w:t>
            </w:r>
            <w:r w:rsidR="00FC3DBA">
              <w:t>, particularly into design, governance and management.</w:t>
            </w:r>
          </w:p>
        </w:tc>
        <w:tc>
          <w:tcPr>
            <w:tcW w:w="2790" w:type="dxa"/>
            <w:gridSpan w:val="5"/>
          </w:tcPr>
          <w:p w:rsidR="00E40A60" w:rsidRDefault="00FC3DBA" w:rsidP="00FC3DBA">
            <w:r>
              <w:t>While not formally required for design, governance and management, critical for success.</w:t>
            </w:r>
          </w:p>
        </w:tc>
      </w:tr>
    </w:tbl>
    <w:p w:rsidR="002357CB" w:rsidRDefault="002357CB">
      <w:r>
        <w:br w:type="page"/>
      </w:r>
    </w:p>
    <w:tbl>
      <w:tblPr>
        <w:tblStyle w:val="TableGrid"/>
        <w:tblW w:w="13428" w:type="dxa"/>
        <w:tblLook w:val="00BF"/>
      </w:tblPr>
      <w:tblGrid>
        <w:gridCol w:w="3168"/>
        <w:gridCol w:w="2250"/>
        <w:gridCol w:w="2880"/>
        <w:gridCol w:w="2790"/>
        <w:gridCol w:w="2340"/>
      </w:tblGrid>
      <w:tr w:rsidR="0039768B">
        <w:tc>
          <w:tcPr>
            <w:tcW w:w="3168" w:type="dxa"/>
          </w:tcPr>
          <w:p w:rsidR="0039768B" w:rsidRPr="00E40A60" w:rsidRDefault="0039768B">
            <w:pPr>
              <w:rPr>
                <w:b/>
                <w:u w:val="single"/>
              </w:rPr>
            </w:pPr>
            <w:r w:rsidRPr="00E40A60">
              <w:rPr>
                <w:b/>
                <w:u w:val="single"/>
              </w:rPr>
              <w:t>Component</w:t>
            </w:r>
          </w:p>
        </w:tc>
        <w:tc>
          <w:tcPr>
            <w:tcW w:w="2250" w:type="dxa"/>
          </w:tcPr>
          <w:p w:rsidR="0039768B" w:rsidRPr="00CF2292" w:rsidRDefault="0039768B">
            <w:pPr>
              <w:rPr>
                <w:b/>
                <w:u w:val="single"/>
              </w:rPr>
            </w:pPr>
            <w:r w:rsidRPr="00CF2292">
              <w:rPr>
                <w:b/>
                <w:u w:val="single"/>
              </w:rPr>
              <w:t>Dependant Upon</w:t>
            </w:r>
          </w:p>
        </w:tc>
        <w:tc>
          <w:tcPr>
            <w:tcW w:w="2880" w:type="dxa"/>
          </w:tcPr>
          <w:p w:rsidR="0039768B" w:rsidRPr="00CF2292" w:rsidRDefault="0039768B">
            <w:pPr>
              <w:rPr>
                <w:b/>
                <w:u w:val="single"/>
              </w:rPr>
            </w:pPr>
            <w:r>
              <w:rPr>
                <w:b/>
                <w:u w:val="single"/>
              </w:rPr>
              <w:t xml:space="preserve">Others Depending </w:t>
            </w:r>
            <w:r w:rsidRPr="00CF2292">
              <w:rPr>
                <w:b/>
                <w:u w:val="single"/>
              </w:rPr>
              <w:t>On</w:t>
            </w:r>
          </w:p>
        </w:tc>
        <w:tc>
          <w:tcPr>
            <w:tcW w:w="2790" w:type="dxa"/>
          </w:tcPr>
          <w:p w:rsidR="0039768B" w:rsidRPr="00CF2292" w:rsidRDefault="0039768B">
            <w:pPr>
              <w:rPr>
                <w:b/>
                <w:u w:val="single"/>
              </w:rPr>
            </w:pPr>
            <w:r w:rsidRPr="00CF2292">
              <w:rPr>
                <w:b/>
                <w:u w:val="single"/>
              </w:rPr>
              <w:t>Critical</w:t>
            </w:r>
            <w:r>
              <w:rPr>
                <w:b/>
                <w:u w:val="single"/>
              </w:rPr>
              <w:t xml:space="preserve"> Prior </w:t>
            </w:r>
            <w:r w:rsidRPr="00CF2292">
              <w:rPr>
                <w:b/>
                <w:u w:val="single"/>
              </w:rPr>
              <w:t xml:space="preserve"> Step</w:t>
            </w:r>
          </w:p>
        </w:tc>
        <w:tc>
          <w:tcPr>
            <w:tcW w:w="2340" w:type="dxa"/>
          </w:tcPr>
          <w:p w:rsidR="0039768B" w:rsidRPr="00CF2292" w:rsidRDefault="0039768B">
            <w:pPr>
              <w:rPr>
                <w:b/>
                <w:u w:val="single"/>
              </w:rPr>
            </w:pPr>
            <w:r w:rsidRPr="00CF2292">
              <w:rPr>
                <w:b/>
                <w:u w:val="single"/>
              </w:rPr>
              <w:t>Notes</w:t>
            </w:r>
          </w:p>
        </w:tc>
      </w:tr>
      <w:tr w:rsidR="00F6451E">
        <w:tc>
          <w:tcPr>
            <w:tcW w:w="3168" w:type="dxa"/>
          </w:tcPr>
          <w:p w:rsidR="00F6451E" w:rsidRPr="00E40A60" w:rsidRDefault="00F6451E">
            <w:pPr>
              <w:rPr>
                <w:b/>
                <w:u w:val="single"/>
              </w:rPr>
            </w:pPr>
          </w:p>
        </w:tc>
        <w:tc>
          <w:tcPr>
            <w:tcW w:w="2250" w:type="dxa"/>
          </w:tcPr>
          <w:p w:rsidR="00F6451E" w:rsidRPr="00CF2292" w:rsidRDefault="00F6451E">
            <w:pPr>
              <w:rPr>
                <w:b/>
                <w:u w:val="single"/>
              </w:rPr>
            </w:pPr>
          </w:p>
        </w:tc>
        <w:tc>
          <w:tcPr>
            <w:tcW w:w="2880" w:type="dxa"/>
          </w:tcPr>
          <w:p w:rsidR="00F6451E" w:rsidRDefault="00F6451E">
            <w:pPr>
              <w:rPr>
                <w:b/>
                <w:u w:val="single"/>
              </w:rPr>
            </w:pPr>
          </w:p>
        </w:tc>
        <w:tc>
          <w:tcPr>
            <w:tcW w:w="2790" w:type="dxa"/>
          </w:tcPr>
          <w:p w:rsidR="00F6451E" w:rsidRDefault="00F6451E">
            <w:r>
              <w:t>(Do It Yesterday!)</w:t>
            </w:r>
          </w:p>
        </w:tc>
        <w:tc>
          <w:tcPr>
            <w:tcW w:w="2340" w:type="dxa"/>
          </w:tcPr>
          <w:p w:rsidR="00F6451E" w:rsidRPr="00CF2292" w:rsidRDefault="00F6451E">
            <w:pPr>
              <w:rPr>
                <w:b/>
                <w:u w:val="single"/>
              </w:rPr>
            </w:pPr>
          </w:p>
        </w:tc>
      </w:tr>
      <w:tr w:rsidR="00F6451E">
        <w:tc>
          <w:tcPr>
            <w:tcW w:w="3168" w:type="dxa"/>
          </w:tcPr>
          <w:p w:rsidR="00F6451E" w:rsidRPr="00E40A60" w:rsidRDefault="00F6451E">
            <w:pPr>
              <w:rPr>
                <w:i/>
              </w:rPr>
            </w:pPr>
            <w:r>
              <w:rPr>
                <w:b/>
                <w:i/>
                <w:u w:val="single"/>
              </w:rPr>
              <w:t xml:space="preserve">2.  </w:t>
            </w:r>
            <w:r w:rsidRPr="00E40A60">
              <w:rPr>
                <w:b/>
                <w:i/>
                <w:u w:val="single"/>
              </w:rPr>
              <w:t>Foundational Services</w:t>
            </w:r>
          </w:p>
        </w:tc>
        <w:tc>
          <w:tcPr>
            <w:tcW w:w="2250" w:type="dxa"/>
          </w:tcPr>
          <w:p w:rsidR="00F6451E" w:rsidRDefault="00F6451E"/>
        </w:tc>
        <w:tc>
          <w:tcPr>
            <w:tcW w:w="2880" w:type="dxa"/>
          </w:tcPr>
          <w:p w:rsidR="00F6451E" w:rsidRDefault="00F6451E"/>
        </w:tc>
        <w:tc>
          <w:tcPr>
            <w:tcW w:w="2790" w:type="dxa"/>
          </w:tcPr>
          <w:p w:rsidR="00F6451E" w:rsidRDefault="00F6451E"/>
        </w:tc>
        <w:tc>
          <w:tcPr>
            <w:tcW w:w="2340" w:type="dxa"/>
          </w:tcPr>
          <w:p w:rsidR="00F6451E" w:rsidRDefault="00F6451E"/>
        </w:tc>
      </w:tr>
      <w:tr w:rsidR="00F6451E">
        <w:tc>
          <w:tcPr>
            <w:tcW w:w="3168" w:type="dxa"/>
          </w:tcPr>
          <w:p w:rsidR="00F6451E" w:rsidRPr="00E40A60" w:rsidRDefault="00F6451E">
            <w:pPr>
              <w:rPr>
                <w:rFonts w:asciiTheme="minorHAnsi" w:hAnsiTheme="minorHAnsi"/>
                <w:b/>
                <w:szCs w:val="26"/>
              </w:rPr>
            </w:pPr>
          </w:p>
        </w:tc>
        <w:tc>
          <w:tcPr>
            <w:tcW w:w="2250" w:type="dxa"/>
          </w:tcPr>
          <w:p w:rsidR="00F6451E" w:rsidRDefault="00F6451E"/>
        </w:tc>
        <w:tc>
          <w:tcPr>
            <w:tcW w:w="2880" w:type="dxa"/>
          </w:tcPr>
          <w:p w:rsidR="00F6451E" w:rsidRDefault="00F6451E"/>
        </w:tc>
        <w:tc>
          <w:tcPr>
            <w:tcW w:w="2790" w:type="dxa"/>
          </w:tcPr>
          <w:p w:rsidR="00F6451E" w:rsidRDefault="00F6451E"/>
        </w:tc>
        <w:tc>
          <w:tcPr>
            <w:tcW w:w="2340" w:type="dxa"/>
          </w:tcPr>
          <w:p w:rsidR="00F6451E" w:rsidRDefault="00F6451E"/>
        </w:tc>
      </w:tr>
      <w:tr w:rsidR="00F6451E">
        <w:tc>
          <w:tcPr>
            <w:tcW w:w="3168" w:type="dxa"/>
          </w:tcPr>
          <w:p w:rsidR="00F6451E" w:rsidRPr="00E40A60" w:rsidRDefault="00F6451E">
            <w:pPr>
              <w:rPr>
                <w:rFonts w:asciiTheme="minorHAnsi" w:hAnsiTheme="minorHAnsi"/>
                <w:b/>
                <w:szCs w:val="26"/>
              </w:rPr>
            </w:pPr>
            <w:r w:rsidRPr="00E40A60">
              <w:rPr>
                <w:rFonts w:asciiTheme="minorHAnsi" w:hAnsiTheme="minorHAnsi"/>
                <w:b/>
                <w:szCs w:val="26"/>
              </w:rPr>
              <w:t>Plain Language Forms</w:t>
            </w:r>
          </w:p>
        </w:tc>
        <w:tc>
          <w:tcPr>
            <w:tcW w:w="2250" w:type="dxa"/>
          </w:tcPr>
          <w:p w:rsidR="00F6451E" w:rsidRDefault="00F6451E">
            <w:r>
              <w:t>None</w:t>
            </w:r>
            <w:r w:rsidR="003C5C65">
              <w:t>.</w:t>
            </w:r>
          </w:p>
        </w:tc>
        <w:tc>
          <w:tcPr>
            <w:tcW w:w="2880" w:type="dxa"/>
          </w:tcPr>
          <w:p w:rsidR="00F6451E" w:rsidRDefault="00F6451E">
            <w:r>
              <w:t>All except Foundational capacity list (except counsel expansion)</w:t>
            </w:r>
            <w:r w:rsidR="003C5C65">
              <w:t>.</w:t>
            </w:r>
          </w:p>
        </w:tc>
        <w:tc>
          <w:tcPr>
            <w:tcW w:w="2790" w:type="dxa"/>
          </w:tcPr>
          <w:p w:rsidR="00F6451E" w:rsidRDefault="00F6451E">
            <w:r>
              <w:t>Promulgation authority for state standardized</w:t>
            </w:r>
            <w:r w:rsidR="003C5C65">
              <w:t xml:space="preserve"> forms. (mandated acceptance).</w:t>
            </w:r>
          </w:p>
        </w:tc>
        <w:tc>
          <w:tcPr>
            <w:tcW w:w="2340" w:type="dxa"/>
          </w:tcPr>
          <w:p w:rsidR="00F6451E" w:rsidRDefault="00F6451E">
            <w:r>
              <w:t>Critical to efficiency in all systems</w:t>
            </w:r>
            <w:r w:rsidR="003C5C65">
              <w:t>.</w:t>
            </w:r>
          </w:p>
        </w:tc>
      </w:tr>
      <w:tr w:rsidR="00F6451E">
        <w:tc>
          <w:tcPr>
            <w:tcW w:w="3168" w:type="dxa"/>
          </w:tcPr>
          <w:p w:rsidR="00F6451E" w:rsidRPr="00E40A60" w:rsidRDefault="00F6451E">
            <w:pPr>
              <w:rPr>
                <w:rFonts w:asciiTheme="minorHAnsi" w:hAnsiTheme="minorHAnsi"/>
                <w:b/>
                <w:szCs w:val="26"/>
              </w:rPr>
            </w:pPr>
            <w:r w:rsidRPr="00E40A60">
              <w:rPr>
                <w:rFonts w:asciiTheme="minorHAnsi" w:hAnsiTheme="minorHAnsi"/>
                <w:b/>
                <w:szCs w:val="26"/>
              </w:rPr>
              <w:t>Broad Self-Help Informational Services</w:t>
            </w:r>
          </w:p>
        </w:tc>
        <w:tc>
          <w:tcPr>
            <w:tcW w:w="2250" w:type="dxa"/>
          </w:tcPr>
          <w:p w:rsidR="00F6451E" w:rsidRDefault="00F6451E">
            <w:r>
              <w:t>None, but forms critical</w:t>
            </w:r>
            <w:r w:rsidR="003C5C65">
              <w:t>.</w:t>
            </w:r>
          </w:p>
        </w:tc>
        <w:tc>
          <w:tcPr>
            <w:tcW w:w="2880" w:type="dxa"/>
          </w:tcPr>
          <w:p w:rsidR="00F6451E" w:rsidRDefault="00F6451E">
            <w:r>
              <w:t>Triage, courtroom assistance, complia</w:t>
            </w:r>
            <w:r w:rsidR="003C5C65">
              <w:t>nce assistance, ADR integration.</w:t>
            </w:r>
          </w:p>
        </w:tc>
        <w:tc>
          <w:tcPr>
            <w:tcW w:w="2790" w:type="dxa"/>
          </w:tcPr>
          <w:p w:rsidR="00F6451E" w:rsidRDefault="00F6451E">
            <w:r>
              <w:t>Rules/training on appropriate staff role</w:t>
            </w:r>
            <w:r w:rsidR="003C5C65">
              <w:t>.</w:t>
            </w:r>
          </w:p>
        </w:tc>
        <w:tc>
          <w:tcPr>
            <w:tcW w:w="2340" w:type="dxa"/>
          </w:tcPr>
          <w:p w:rsidR="00F6451E" w:rsidRDefault="00F6451E">
            <w:r>
              <w:t>Critical to making the system as a whole work</w:t>
            </w:r>
            <w:r w:rsidR="003C5C65">
              <w:t>.</w:t>
            </w:r>
          </w:p>
        </w:tc>
      </w:tr>
      <w:tr w:rsidR="00F6451E">
        <w:tc>
          <w:tcPr>
            <w:tcW w:w="3168" w:type="dxa"/>
          </w:tcPr>
          <w:p w:rsidR="00F6451E" w:rsidRPr="002357CB" w:rsidRDefault="00F6451E">
            <w:pPr>
              <w:rPr>
                <w:rFonts w:asciiTheme="minorHAnsi" w:hAnsiTheme="minorHAnsi"/>
                <w:b/>
                <w:sz w:val="26"/>
                <w:szCs w:val="26"/>
              </w:rPr>
            </w:pPr>
            <w:r w:rsidRPr="002357CB">
              <w:rPr>
                <w:rFonts w:asciiTheme="minorHAnsi" w:hAnsiTheme="minorHAnsi"/>
                <w:b/>
                <w:sz w:val="26"/>
                <w:szCs w:val="26"/>
              </w:rPr>
              <w:t>Language Services Integration</w:t>
            </w:r>
          </w:p>
        </w:tc>
        <w:tc>
          <w:tcPr>
            <w:tcW w:w="2250" w:type="dxa"/>
          </w:tcPr>
          <w:p w:rsidR="00F6451E" w:rsidRDefault="003C5C65">
            <w:r>
              <w:t>Broad Informational Services.</w:t>
            </w:r>
          </w:p>
        </w:tc>
        <w:tc>
          <w:tcPr>
            <w:tcW w:w="2880" w:type="dxa"/>
          </w:tcPr>
          <w:p w:rsidR="00F6451E" w:rsidRDefault="003C5C65">
            <w:r>
              <w:t>None.</w:t>
            </w:r>
          </w:p>
        </w:tc>
        <w:tc>
          <w:tcPr>
            <w:tcW w:w="2790" w:type="dxa"/>
          </w:tcPr>
          <w:p w:rsidR="00F6451E" w:rsidRDefault="003C5C65">
            <w:r>
              <w:t>Language Leadership goes beyond interpreters alone.</w:t>
            </w:r>
          </w:p>
        </w:tc>
        <w:tc>
          <w:tcPr>
            <w:tcW w:w="2340" w:type="dxa"/>
          </w:tcPr>
          <w:p w:rsidR="00F6451E" w:rsidRDefault="003C5C65" w:rsidP="003C5C65">
            <w:r>
              <w:t>Rules must address appropriate informational roles for interpreters at least when others not available.</w:t>
            </w:r>
          </w:p>
        </w:tc>
      </w:tr>
    </w:tbl>
    <w:p w:rsidR="002C503B" w:rsidRDefault="002C503B">
      <w:r>
        <w:br w:type="page"/>
      </w:r>
    </w:p>
    <w:tbl>
      <w:tblPr>
        <w:tblStyle w:val="TableGrid"/>
        <w:tblW w:w="0" w:type="auto"/>
        <w:tblLook w:val="00BF"/>
      </w:tblPr>
      <w:tblGrid>
        <w:gridCol w:w="3168"/>
        <w:gridCol w:w="2430"/>
        <w:gridCol w:w="2520"/>
        <w:gridCol w:w="2970"/>
        <w:gridCol w:w="2070"/>
      </w:tblGrid>
      <w:tr w:rsidR="0039768B">
        <w:tc>
          <w:tcPr>
            <w:tcW w:w="3168" w:type="dxa"/>
          </w:tcPr>
          <w:p w:rsidR="0039768B" w:rsidRPr="00E40A60" w:rsidRDefault="0039768B">
            <w:pPr>
              <w:rPr>
                <w:b/>
                <w:u w:val="single"/>
              </w:rPr>
            </w:pPr>
            <w:r w:rsidRPr="00E40A60">
              <w:rPr>
                <w:b/>
                <w:u w:val="single"/>
              </w:rPr>
              <w:t>Component</w:t>
            </w:r>
          </w:p>
        </w:tc>
        <w:tc>
          <w:tcPr>
            <w:tcW w:w="2430" w:type="dxa"/>
          </w:tcPr>
          <w:p w:rsidR="0039768B" w:rsidRPr="00CF2292" w:rsidRDefault="0039768B">
            <w:pPr>
              <w:rPr>
                <w:b/>
                <w:u w:val="single"/>
              </w:rPr>
            </w:pPr>
            <w:r w:rsidRPr="00CF2292">
              <w:rPr>
                <w:b/>
                <w:u w:val="single"/>
              </w:rPr>
              <w:t>Dependant Upon</w:t>
            </w:r>
          </w:p>
        </w:tc>
        <w:tc>
          <w:tcPr>
            <w:tcW w:w="2520" w:type="dxa"/>
          </w:tcPr>
          <w:p w:rsidR="0039768B" w:rsidRPr="00CF2292" w:rsidRDefault="0039768B">
            <w:pPr>
              <w:rPr>
                <w:b/>
                <w:u w:val="single"/>
              </w:rPr>
            </w:pPr>
            <w:r>
              <w:rPr>
                <w:b/>
                <w:u w:val="single"/>
              </w:rPr>
              <w:t xml:space="preserve">Others Depending </w:t>
            </w:r>
            <w:r w:rsidRPr="00CF2292">
              <w:rPr>
                <w:b/>
                <w:u w:val="single"/>
              </w:rPr>
              <w:t>On</w:t>
            </w:r>
          </w:p>
        </w:tc>
        <w:tc>
          <w:tcPr>
            <w:tcW w:w="2970" w:type="dxa"/>
          </w:tcPr>
          <w:p w:rsidR="0039768B" w:rsidRPr="00CF2292" w:rsidRDefault="0039768B">
            <w:pPr>
              <w:rPr>
                <w:b/>
                <w:u w:val="single"/>
              </w:rPr>
            </w:pPr>
            <w:r w:rsidRPr="00CF2292">
              <w:rPr>
                <w:b/>
                <w:u w:val="single"/>
              </w:rPr>
              <w:t>Critical</w:t>
            </w:r>
            <w:r>
              <w:rPr>
                <w:b/>
                <w:u w:val="single"/>
              </w:rPr>
              <w:t xml:space="preserve"> Prior </w:t>
            </w:r>
            <w:r w:rsidRPr="00CF2292">
              <w:rPr>
                <w:b/>
                <w:u w:val="single"/>
              </w:rPr>
              <w:t xml:space="preserve"> Step</w:t>
            </w:r>
          </w:p>
        </w:tc>
        <w:tc>
          <w:tcPr>
            <w:tcW w:w="2070" w:type="dxa"/>
          </w:tcPr>
          <w:p w:rsidR="0039768B" w:rsidRPr="00CF2292" w:rsidRDefault="0039768B">
            <w:pPr>
              <w:rPr>
                <w:b/>
                <w:u w:val="single"/>
              </w:rPr>
            </w:pPr>
            <w:r w:rsidRPr="00CF2292">
              <w:rPr>
                <w:b/>
                <w:u w:val="single"/>
              </w:rPr>
              <w:t>Notes</w:t>
            </w:r>
          </w:p>
        </w:tc>
      </w:tr>
      <w:tr w:rsidR="00F6451E">
        <w:tc>
          <w:tcPr>
            <w:tcW w:w="3168" w:type="dxa"/>
          </w:tcPr>
          <w:p w:rsidR="00F6451E" w:rsidRDefault="00F6451E">
            <w:pPr>
              <w:rPr>
                <w:b/>
                <w:i/>
                <w:u w:val="single"/>
              </w:rPr>
            </w:pPr>
          </w:p>
        </w:tc>
        <w:tc>
          <w:tcPr>
            <w:tcW w:w="2430" w:type="dxa"/>
          </w:tcPr>
          <w:p w:rsidR="00F6451E" w:rsidRDefault="00F6451E"/>
        </w:tc>
        <w:tc>
          <w:tcPr>
            <w:tcW w:w="2520" w:type="dxa"/>
          </w:tcPr>
          <w:p w:rsidR="00F6451E" w:rsidRDefault="00F6451E"/>
        </w:tc>
        <w:tc>
          <w:tcPr>
            <w:tcW w:w="2970" w:type="dxa"/>
          </w:tcPr>
          <w:p w:rsidR="00F6451E" w:rsidRDefault="00F6451E">
            <w:r>
              <w:t>(Do It Yesterday!)</w:t>
            </w:r>
          </w:p>
        </w:tc>
        <w:tc>
          <w:tcPr>
            <w:tcW w:w="2070" w:type="dxa"/>
          </w:tcPr>
          <w:p w:rsidR="00F6451E" w:rsidRDefault="00F6451E"/>
        </w:tc>
      </w:tr>
      <w:tr w:rsidR="00F6451E">
        <w:tc>
          <w:tcPr>
            <w:tcW w:w="3168" w:type="dxa"/>
          </w:tcPr>
          <w:p w:rsidR="00F6451E" w:rsidRPr="00E40A60" w:rsidRDefault="00F6451E">
            <w:r>
              <w:rPr>
                <w:b/>
                <w:i/>
                <w:u w:val="single"/>
              </w:rPr>
              <w:t xml:space="preserve">3.  </w:t>
            </w:r>
            <w:r w:rsidRPr="00E40A60">
              <w:rPr>
                <w:b/>
                <w:i/>
                <w:u w:val="single"/>
              </w:rPr>
              <w:t>Expansion Services</w:t>
            </w:r>
          </w:p>
        </w:tc>
        <w:tc>
          <w:tcPr>
            <w:tcW w:w="2430" w:type="dxa"/>
          </w:tcPr>
          <w:p w:rsidR="00F6451E" w:rsidRDefault="00F6451E"/>
        </w:tc>
        <w:tc>
          <w:tcPr>
            <w:tcW w:w="2520" w:type="dxa"/>
          </w:tcPr>
          <w:p w:rsidR="00F6451E" w:rsidRDefault="00F6451E"/>
        </w:tc>
        <w:tc>
          <w:tcPr>
            <w:tcW w:w="2970" w:type="dxa"/>
          </w:tcPr>
          <w:p w:rsidR="00F6451E" w:rsidRDefault="00F6451E"/>
        </w:tc>
        <w:tc>
          <w:tcPr>
            <w:tcW w:w="2070" w:type="dxa"/>
          </w:tcPr>
          <w:p w:rsidR="00F6451E" w:rsidRDefault="00F6451E"/>
        </w:tc>
      </w:tr>
      <w:tr w:rsidR="00F6451E">
        <w:tc>
          <w:tcPr>
            <w:tcW w:w="3168" w:type="dxa"/>
          </w:tcPr>
          <w:p w:rsidR="00F6451E" w:rsidRPr="00E40A60" w:rsidRDefault="00F6451E">
            <w:pPr>
              <w:rPr>
                <w:rFonts w:asciiTheme="minorHAnsi" w:hAnsiTheme="minorHAnsi"/>
                <w:b/>
                <w:szCs w:val="26"/>
              </w:rPr>
            </w:pPr>
          </w:p>
        </w:tc>
        <w:tc>
          <w:tcPr>
            <w:tcW w:w="2430" w:type="dxa"/>
          </w:tcPr>
          <w:p w:rsidR="00F6451E" w:rsidRDefault="00F6451E"/>
        </w:tc>
        <w:tc>
          <w:tcPr>
            <w:tcW w:w="2520" w:type="dxa"/>
          </w:tcPr>
          <w:p w:rsidR="00F6451E" w:rsidRDefault="00F6451E"/>
        </w:tc>
        <w:tc>
          <w:tcPr>
            <w:tcW w:w="2970" w:type="dxa"/>
          </w:tcPr>
          <w:p w:rsidR="00F6451E" w:rsidRDefault="00F6451E"/>
        </w:tc>
        <w:tc>
          <w:tcPr>
            <w:tcW w:w="2070" w:type="dxa"/>
          </w:tcPr>
          <w:p w:rsidR="00F6451E" w:rsidRDefault="00F6451E"/>
        </w:tc>
      </w:tr>
      <w:tr w:rsidR="00F6451E">
        <w:tc>
          <w:tcPr>
            <w:tcW w:w="3168" w:type="dxa"/>
          </w:tcPr>
          <w:p w:rsidR="00F6451E" w:rsidRPr="00E40A60" w:rsidRDefault="00F6451E">
            <w:pPr>
              <w:rPr>
                <w:rFonts w:asciiTheme="minorHAnsi" w:hAnsiTheme="minorHAnsi"/>
                <w:b/>
                <w:szCs w:val="26"/>
              </w:rPr>
            </w:pPr>
            <w:r w:rsidRPr="00E40A60">
              <w:rPr>
                <w:rFonts w:asciiTheme="minorHAnsi" w:hAnsiTheme="minorHAnsi"/>
                <w:b/>
                <w:szCs w:val="26"/>
              </w:rPr>
              <w:t>Expansion and Efficiency Improvements of Full Service Representation</w:t>
            </w:r>
          </w:p>
        </w:tc>
        <w:tc>
          <w:tcPr>
            <w:tcW w:w="2430" w:type="dxa"/>
          </w:tcPr>
          <w:p w:rsidR="00F6451E" w:rsidRDefault="00F6451E">
            <w:r>
              <w:t>Design, Governance and Management, Triage, Resource  Planning</w:t>
            </w:r>
            <w:r w:rsidR="00EB3648">
              <w:t>.</w:t>
            </w:r>
          </w:p>
        </w:tc>
        <w:tc>
          <w:tcPr>
            <w:tcW w:w="2520" w:type="dxa"/>
          </w:tcPr>
          <w:p w:rsidR="00F6451E" w:rsidRDefault="00F6451E">
            <w:r>
              <w:t>None</w:t>
            </w:r>
            <w:r w:rsidR="00EB3648">
              <w:t>.</w:t>
            </w:r>
          </w:p>
        </w:tc>
        <w:tc>
          <w:tcPr>
            <w:tcW w:w="2970" w:type="dxa"/>
          </w:tcPr>
          <w:p w:rsidR="00F6451E" w:rsidRDefault="00F6451E">
            <w:r>
              <w:t>Funding collaborations firm</w:t>
            </w:r>
            <w:r w:rsidR="00EB3648">
              <w:t>.</w:t>
            </w:r>
          </w:p>
        </w:tc>
        <w:tc>
          <w:tcPr>
            <w:tcW w:w="2070" w:type="dxa"/>
          </w:tcPr>
          <w:p w:rsidR="00F6451E" w:rsidRDefault="00F6451E">
            <w:r>
              <w:t>Triage makes the case best</w:t>
            </w:r>
            <w:r w:rsidR="00EB3648">
              <w:t>.</w:t>
            </w:r>
          </w:p>
        </w:tc>
      </w:tr>
      <w:tr w:rsidR="00F6451E">
        <w:tc>
          <w:tcPr>
            <w:tcW w:w="3168" w:type="dxa"/>
          </w:tcPr>
          <w:p w:rsidR="00F6451E" w:rsidRPr="00E40A60" w:rsidRDefault="00F6451E">
            <w:pPr>
              <w:rPr>
                <w:rFonts w:asciiTheme="minorHAnsi" w:hAnsiTheme="minorHAnsi"/>
                <w:b/>
                <w:szCs w:val="26"/>
              </w:rPr>
            </w:pPr>
            <w:r w:rsidRPr="00E40A60">
              <w:rPr>
                <w:rFonts w:asciiTheme="minorHAnsi" w:hAnsiTheme="minorHAnsi"/>
                <w:b/>
                <w:szCs w:val="26"/>
              </w:rPr>
              <w:t>Unbundled (Discrete Task) Legal Assistance</w:t>
            </w:r>
          </w:p>
        </w:tc>
        <w:tc>
          <w:tcPr>
            <w:tcW w:w="2430" w:type="dxa"/>
          </w:tcPr>
          <w:p w:rsidR="00F6451E" w:rsidRDefault="00F6451E">
            <w:r>
              <w:t>None</w:t>
            </w:r>
            <w:r w:rsidR="00EB3648">
              <w:t>.</w:t>
            </w:r>
          </w:p>
        </w:tc>
        <w:tc>
          <w:tcPr>
            <w:tcW w:w="2520" w:type="dxa"/>
          </w:tcPr>
          <w:p w:rsidR="00F6451E" w:rsidRDefault="00F6451E">
            <w:r>
              <w:t>None</w:t>
            </w:r>
            <w:r w:rsidR="00EB3648">
              <w:t>.</w:t>
            </w:r>
          </w:p>
        </w:tc>
        <w:tc>
          <w:tcPr>
            <w:tcW w:w="2970" w:type="dxa"/>
          </w:tcPr>
          <w:p w:rsidR="00F6451E" w:rsidRDefault="00F6451E">
            <w:r>
              <w:t>Rules governing unbundling</w:t>
            </w:r>
            <w:r w:rsidR="00EB3648">
              <w:t>.</w:t>
            </w:r>
          </w:p>
        </w:tc>
        <w:tc>
          <w:tcPr>
            <w:tcW w:w="2070" w:type="dxa"/>
          </w:tcPr>
          <w:p w:rsidR="00F6451E" w:rsidRDefault="00F6451E">
            <w:r>
              <w:t>Marketing relationships</w:t>
            </w:r>
            <w:r w:rsidR="00EB3648">
              <w:t xml:space="preserve"> critical.</w:t>
            </w:r>
          </w:p>
        </w:tc>
      </w:tr>
      <w:tr w:rsidR="00F6451E">
        <w:tc>
          <w:tcPr>
            <w:tcW w:w="3168" w:type="dxa"/>
          </w:tcPr>
          <w:p w:rsidR="00F6451E" w:rsidRPr="00E40A60" w:rsidRDefault="00F6451E">
            <w:pPr>
              <w:rPr>
                <w:rFonts w:asciiTheme="minorHAnsi" w:hAnsiTheme="minorHAnsi"/>
                <w:b/>
                <w:szCs w:val="26"/>
              </w:rPr>
            </w:pPr>
            <w:r w:rsidRPr="00E40A60">
              <w:rPr>
                <w:rFonts w:asciiTheme="minorHAnsi" w:hAnsiTheme="minorHAnsi"/>
                <w:b/>
                <w:szCs w:val="26"/>
              </w:rPr>
              <w:t>Courtroom Assistance Services</w:t>
            </w:r>
          </w:p>
        </w:tc>
        <w:tc>
          <w:tcPr>
            <w:tcW w:w="2430" w:type="dxa"/>
          </w:tcPr>
          <w:p w:rsidR="00F6451E" w:rsidRDefault="00F6451E">
            <w:r>
              <w:t>Forms, Informational Services</w:t>
            </w:r>
            <w:r w:rsidR="00EB3648">
              <w:t>.</w:t>
            </w:r>
          </w:p>
        </w:tc>
        <w:tc>
          <w:tcPr>
            <w:tcW w:w="2520" w:type="dxa"/>
          </w:tcPr>
          <w:p w:rsidR="00F6451E" w:rsidRDefault="00F6451E">
            <w:r>
              <w:t>None</w:t>
            </w:r>
            <w:r w:rsidR="00EB3648">
              <w:t>.</w:t>
            </w:r>
          </w:p>
        </w:tc>
        <w:tc>
          <w:tcPr>
            <w:tcW w:w="2970" w:type="dxa"/>
          </w:tcPr>
          <w:p w:rsidR="00F6451E" w:rsidRDefault="00F6451E">
            <w:r>
              <w:t>Rules governing staff roles</w:t>
            </w:r>
            <w:r w:rsidR="00EB3648">
              <w:t>.</w:t>
            </w:r>
          </w:p>
        </w:tc>
        <w:tc>
          <w:tcPr>
            <w:tcW w:w="2070" w:type="dxa"/>
          </w:tcPr>
          <w:p w:rsidR="00F6451E" w:rsidRDefault="00F6451E"/>
        </w:tc>
      </w:tr>
      <w:tr w:rsidR="00F6451E">
        <w:tc>
          <w:tcPr>
            <w:tcW w:w="3168" w:type="dxa"/>
          </w:tcPr>
          <w:p w:rsidR="00F6451E" w:rsidRPr="00E40A60" w:rsidRDefault="00F6451E">
            <w:pPr>
              <w:rPr>
                <w:rFonts w:asciiTheme="minorHAnsi" w:hAnsiTheme="minorHAnsi"/>
                <w:b/>
                <w:szCs w:val="26"/>
              </w:rPr>
            </w:pPr>
            <w:r w:rsidRPr="00E40A60">
              <w:rPr>
                <w:rFonts w:asciiTheme="minorHAnsi" w:hAnsiTheme="minorHAnsi"/>
                <w:b/>
                <w:szCs w:val="26"/>
              </w:rPr>
              <w:t>Compliance Assistance</w:t>
            </w:r>
          </w:p>
        </w:tc>
        <w:tc>
          <w:tcPr>
            <w:tcW w:w="2430" w:type="dxa"/>
          </w:tcPr>
          <w:p w:rsidR="00F6451E" w:rsidRDefault="00F6451E">
            <w:r>
              <w:t>Informational services</w:t>
            </w:r>
            <w:r w:rsidR="00EB3648">
              <w:t>.</w:t>
            </w:r>
          </w:p>
        </w:tc>
        <w:tc>
          <w:tcPr>
            <w:tcW w:w="2520" w:type="dxa"/>
          </w:tcPr>
          <w:p w:rsidR="00F6451E" w:rsidRDefault="00F6451E">
            <w:r>
              <w:t>None</w:t>
            </w:r>
            <w:r w:rsidR="00EB3648">
              <w:t>.</w:t>
            </w:r>
          </w:p>
        </w:tc>
        <w:tc>
          <w:tcPr>
            <w:tcW w:w="2970" w:type="dxa"/>
          </w:tcPr>
          <w:p w:rsidR="00F6451E" w:rsidRDefault="00F6451E">
            <w:r>
              <w:t>Understanding neutrality of compliance assistance</w:t>
            </w:r>
            <w:r w:rsidR="00EB3648">
              <w:t>.</w:t>
            </w:r>
          </w:p>
        </w:tc>
        <w:tc>
          <w:tcPr>
            <w:tcW w:w="2070" w:type="dxa"/>
          </w:tcPr>
          <w:p w:rsidR="00F6451E" w:rsidRDefault="004075EA" w:rsidP="004075EA">
            <w:r>
              <w:t>Perhaps m</w:t>
            </w:r>
            <w:r w:rsidR="00F6451E">
              <w:t>ost neglected component in whole system</w:t>
            </w:r>
            <w:r>
              <w:t>.</w:t>
            </w:r>
          </w:p>
        </w:tc>
      </w:tr>
      <w:tr w:rsidR="00F6451E">
        <w:tc>
          <w:tcPr>
            <w:tcW w:w="3168" w:type="dxa"/>
          </w:tcPr>
          <w:p w:rsidR="00F6451E" w:rsidRPr="00E40A60" w:rsidRDefault="00F6451E">
            <w:pPr>
              <w:rPr>
                <w:rFonts w:asciiTheme="minorHAnsi" w:hAnsiTheme="minorHAnsi"/>
                <w:b/>
                <w:szCs w:val="26"/>
              </w:rPr>
            </w:pPr>
            <w:r w:rsidRPr="00E40A60">
              <w:rPr>
                <w:rFonts w:asciiTheme="minorHAnsi" w:hAnsiTheme="minorHAnsi"/>
                <w:b/>
                <w:szCs w:val="26"/>
              </w:rPr>
              <w:t>Alternative Dispute Resolution Integration</w:t>
            </w:r>
          </w:p>
        </w:tc>
        <w:tc>
          <w:tcPr>
            <w:tcW w:w="2430" w:type="dxa"/>
          </w:tcPr>
          <w:p w:rsidR="00F6451E" w:rsidRDefault="00F6451E">
            <w:r>
              <w:t>Triage</w:t>
            </w:r>
            <w:r w:rsidR="004075EA">
              <w:t>.</w:t>
            </w:r>
          </w:p>
        </w:tc>
        <w:tc>
          <w:tcPr>
            <w:tcW w:w="2520" w:type="dxa"/>
          </w:tcPr>
          <w:p w:rsidR="00F6451E" w:rsidRDefault="00F6451E">
            <w:r>
              <w:t>None</w:t>
            </w:r>
            <w:r w:rsidR="004075EA">
              <w:t>.</w:t>
            </w:r>
          </w:p>
        </w:tc>
        <w:tc>
          <w:tcPr>
            <w:tcW w:w="2970" w:type="dxa"/>
          </w:tcPr>
          <w:p w:rsidR="00F6451E" w:rsidRDefault="00F6451E">
            <w:r>
              <w:t>Rules requiring appropriate informational assistance in ADR process itself</w:t>
            </w:r>
            <w:r w:rsidR="004075EA">
              <w:t>.</w:t>
            </w:r>
          </w:p>
        </w:tc>
        <w:tc>
          <w:tcPr>
            <w:tcW w:w="2070" w:type="dxa"/>
          </w:tcPr>
          <w:p w:rsidR="00F6451E" w:rsidRDefault="00EB3648" w:rsidP="00C91B44">
            <w:r>
              <w:t xml:space="preserve">The JFA component here is </w:t>
            </w:r>
            <w:r w:rsidR="00F6451E">
              <w:rPr>
                <w:i/>
              </w:rPr>
              <w:t>Integration</w:t>
            </w:r>
            <w:r w:rsidR="00F6451E">
              <w:t xml:space="preserve"> not the actual services. This is going to be an extremely sensitive process</w:t>
            </w:r>
            <w:r w:rsidR="004075EA">
              <w:t xml:space="preserve"> politically</w:t>
            </w:r>
            <w:r w:rsidR="00F6451E">
              <w:t>.</w:t>
            </w:r>
          </w:p>
        </w:tc>
      </w:tr>
    </w:tbl>
    <w:p w:rsidR="00B019E7" w:rsidRDefault="00B019E7">
      <w:r>
        <w:br w:type="page"/>
      </w:r>
    </w:p>
    <w:tbl>
      <w:tblPr>
        <w:tblStyle w:val="TableGrid"/>
        <w:tblW w:w="0" w:type="auto"/>
        <w:tblLook w:val="00BF"/>
      </w:tblPr>
      <w:tblGrid>
        <w:gridCol w:w="3168"/>
        <w:gridCol w:w="2250"/>
        <w:gridCol w:w="2880"/>
        <w:gridCol w:w="2790"/>
        <w:gridCol w:w="2070"/>
      </w:tblGrid>
      <w:tr w:rsidR="0039768B">
        <w:tc>
          <w:tcPr>
            <w:tcW w:w="3168" w:type="dxa"/>
          </w:tcPr>
          <w:p w:rsidR="0039768B" w:rsidRPr="00E40A60" w:rsidRDefault="0039768B">
            <w:pPr>
              <w:rPr>
                <w:b/>
                <w:u w:val="single"/>
              </w:rPr>
            </w:pPr>
            <w:r w:rsidRPr="00E40A60">
              <w:rPr>
                <w:b/>
                <w:u w:val="single"/>
              </w:rPr>
              <w:t>Component</w:t>
            </w:r>
          </w:p>
        </w:tc>
        <w:tc>
          <w:tcPr>
            <w:tcW w:w="2250" w:type="dxa"/>
          </w:tcPr>
          <w:p w:rsidR="0039768B" w:rsidRPr="00CF2292" w:rsidRDefault="0039768B">
            <w:pPr>
              <w:rPr>
                <w:b/>
                <w:u w:val="single"/>
              </w:rPr>
            </w:pPr>
            <w:r w:rsidRPr="00CF2292">
              <w:rPr>
                <w:b/>
                <w:u w:val="single"/>
              </w:rPr>
              <w:t>Dependant Upon</w:t>
            </w:r>
          </w:p>
        </w:tc>
        <w:tc>
          <w:tcPr>
            <w:tcW w:w="2880" w:type="dxa"/>
          </w:tcPr>
          <w:p w:rsidR="0039768B" w:rsidRPr="00CF2292" w:rsidRDefault="0039768B">
            <w:pPr>
              <w:rPr>
                <w:b/>
                <w:u w:val="single"/>
              </w:rPr>
            </w:pPr>
            <w:r>
              <w:rPr>
                <w:b/>
                <w:u w:val="single"/>
              </w:rPr>
              <w:t xml:space="preserve">Others Depending </w:t>
            </w:r>
            <w:r w:rsidRPr="00CF2292">
              <w:rPr>
                <w:b/>
                <w:u w:val="single"/>
              </w:rPr>
              <w:t>On</w:t>
            </w:r>
          </w:p>
        </w:tc>
        <w:tc>
          <w:tcPr>
            <w:tcW w:w="2790" w:type="dxa"/>
          </w:tcPr>
          <w:p w:rsidR="0039768B" w:rsidRPr="00CF2292" w:rsidRDefault="0039768B">
            <w:pPr>
              <w:rPr>
                <w:b/>
                <w:u w:val="single"/>
              </w:rPr>
            </w:pPr>
            <w:r w:rsidRPr="00CF2292">
              <w:rPr>
                <w:b/>
                <w:u w:val="single"/>
              </w:rPr>
              <w:t>Critical</w:t>
            </w:r>
            <w:r>
              <w:rPr>
                <w:b/>
                <w:u w:val="single"/>
              </w:rPr>
              <w:t xml:space="preserve"> Prior </w:t>
            </w:r>
            <w:r w:rsidRPr="00CF2292">
              <w:rPr>
                <w:b/>
                <w:u w:val="single"/>
              </w:rPr>
              <w:t xml:space="preserve"> Step</w:t>
            </w:r>
          </w:p>
        </w:tc>
        <w:tc>
          <w:tcPr>
            <w:tcW w:w="2070" w:type="dxa"/>
          </w:tcPr>
          <w:p w:rsidR="0039768B" w:rsidRPr="00CF2292" w:rsidRDefault="0039768B">
            <w:pPr>
              <w:rPr>
                <w:b/>
                <w:u w:val="single"/>
              </w:rPr>
            </w:pPr>
            <w:r w:rsidRPr="00CF2292">
              <w:rPr>
                <w:b/>
                <w:u w:val="single"/>
              </w:rPr>
              <w:t>Notes</w:t>
            </w:r>
          </w:p>
        </w:tc>
      </w:tr>
      <w:tr w:rsidR="00F6451E">
        <w:tc>
          <w:tcPr>
            <w:tcW w:w="3168" w:type="dxa"/>
          </w:tcPr>
          <w:p w:rsidR="00F6451E" w:rsidRPr="00E40A60" w:rsidRDefault="00F6451E">
            <w:pPr>
              <w:rPr>
                <w:b/>
                <w:u w:val="single"/>
              </w:rPr>
            </w:pPr>
          </w:p>
        </w:tc>
        <w:tc>
          <w:tcPr>
            <w:tcW w:w="2250" w:type="dxa"/>
          </w:tcPr>
          <w:p w:rsidR="00F6451E" w:rsidRPr="00CF2292" w:rsidRDefault="00F6451E">
            <w:pPr>
              <w:rPr>
                <w:b/>
                <w:u w:val="single"/>
              </w:rPr>
            </w:pPr>
          </w:p>
        </w:tc>
        <w:tc>
          <w:tcPr>
            <w:tcW w:w="2880" w:type="dxa"/>
          </w:tcPr>
          <w:p w:rsidR="00F6451E" w:rsidRDefault="00F6451E">
            <w:pPr>
              <w:rPr>
                <w:b/>
                <w:u w:val="single"/>
              </w:rPr>
            </w:pPr>
          </w:p>
        </w:tc>
        <w:tc>
          <w:tcPr>
            <w:tcW w:w="2790" w:type="dxa"/>
          </w:tcPr>
          <w:p w:rsidR="00F6451E" w:rsidRDefault="00F6451E">
            <w:r>
              <w:t>(Do It Yesterday!)</w:t>
            </w:r>
          </w:p>
        </w:tc>
        <w:tc>
          <w:tcPr>
            <w:tcW w:w="2070" w:type="dxa"/>
          </w:tcPr>
          <w:p w:rsidR="00F6451E" w:rsidRPr="00CF2292" w:rsidRDefault="00F6451E">
            <w:pPr>
              <w:rPr>
                <w:b/>
                <w:u w:val="single"/>
              </w:rPr>
            </w:pPr>
          </w:p>
        </w:tc>
      </w:tr>
      <w:tr w:rsidR="00F6451E">
        <w:tc>
          <w:tcPr>
            <w:tcW w:w="3168" w:type="dxa"/>
          </w:tcPr>
          <w:p w:rsidR="00F6451E" w:rsidRPr="00E40A60" w:rsidRDefault="00F6451E">
            <w:pPr>
              <w:rPr>
                <w:b/>
                <w:i/>
                <w:u w:val="single"/>
              </w:rPr>
            </w:pPr>
            <w:r>
              <w:rPr>
                <w:b/>
                <w:i/>
                <w:u w:val="single"/>
              </w:rPr>
              <w:t xml:space="preserve">4.  </w:t>
            </w:r>
            <w:r w:rsidRPr="00E40A60">
              <w:rPr>
                <w:b/>
                <w:i/>
                <w:u w:val="single"/>
              </w:rPr>
              <w:t>System Completion</w:t>
            </w:r>
          </w:p>
        </w:tc>
        <w:tc>
          <w:tcPr>
            <w:tcW w:w="2250" w:type="dxa"/>
          </w:tcPr>
          <w:p w:rsidR="00F6451E" w:rsidRDefault="00F6451E"/>
        </w:tc>
        <w:tc>
          <w:tcPr>
            <w:tcW w:w="2880" w:type="dxa"/>
          </w:tcPr>
          <w:p w:rsidR="00F6451E" w:rsidRDefault="00F6451E"/>
        </w:tc>
        <w:tc>
          <w:tcPr>
            <w:tcW w:w="2790" w:type="dxa"/>
          </w:tcPr>
          <w:p w:rsidR="00F6451E" w:rsidRDefault="00F6451E"/>
        </w:tc>
        <w:tc>
          <w:tcPr>
            <w:tcW w:w="2070" w:type="dxa"/>
          </w:tcPr>
          <w:p w:rsidR="00F6451E" w:rsidRDefault="00F6451E"/>
        </w:tc>
      </w:tr>
      <w:tr w:rsidR="00F6451E">
        <w:tc>
          <w:tcPr>
            <w:tcW w:w="3168" w:type="dxa"/>
          </w:tcPr>
          <w:p w:rsidR="00F6451E" w:rsidRPr="00E40A60" w:rsidRDefault="00F6451E">
            <w:pPr>
              <w:rPr>
                <w:rFonts w:asciiTheme="minorHAnsi" w:hAnsiTheme="minorHAnsi"/>
                <w:b/>
                <w:szCs w:val="26"/>
              </w:rPr>
            </w:pPr>
          </w:p>
        </w:tc>
        <w:tc>
          <w:tcPr>
            <w:tcW w:w="2250" w:type="dxa"/>
          </w:tcPr>
          <w:p w:rsidR="00F6451E" w:rsidRDefault="00F6451E"/>
        </w:tc>
        <w:tc>
          <w:tcPr>
            <w:tcW w:w="2880" w:type="dxa"/>
          </w:tcPr>
          <w:p w:rsidR="00F6451E" w:rsidRDefault="00F6451E"/>
        </w:tc>
        <w:tc>
          <w:tcPr>
            <w:tcW w:w="2790" w:type="dxa"/>
          </w:tcPr>
          <w:p w:rsidR="00F6451E" w:rsidRDefault="00F6451E"/>
        </w:tc>
        <w:tc>
          <w:tcPr>
            <w:tcW w:w="2070" w:type="dxa"/>
          </w:tcPr>
          <w:p w:rsidR="00F6451E" w:rsidRDefault="00F6451E"/>
        </w:tc>
      </w:tr>
      <w:tr w:rsidR="00F6451E">
        <w:tc>
          <w:tcPr>
            <w:tcW w:w="3168" w:type="dxa"/>
          </w:tcPr>
          <w:p w:rsidR="00F6451E" w:rsidRPr="00E40A60" w:rsidRDefault="00F6451E">
            <w:pPr>
              <w:rPr>
                <w:rFonts w:asciiTheme="minorHAnsi" w:hAnsiTheme="minorHAnsi"/>
                <w:b/>
                <w:szCs w:val="26"/>
              </w:rPr>
            </w:pPr>
            <w:r w:rsidRPr="00E40A60">
              <w:rPr>
                <w:rFonts w:asciiTheme="minorHAnsi" w:hAnsiTheme="minorHAnsi"/>
                <w:b/>
                <w:szCs w:val="26"/>
              </w:rPr>
              <w:t>Simplification</w:t>
            </w:r>
          </w:p>
        </w:tc>
        <w:tc>
          <w:tcPr>
            <w:tcW w:w="2250" w:type="dxa"/>
          </w:tcPr>
          <w:p w:rsidR="00F6451E" w:rsidRDefault="00F6451E" w:rsidP="003D260F">
            <w:r>
              <w:t>None</w:t>
            </w:r>
            <w:r w:rsidR="003D260F">
              <w:t>, although this made easier by each of, and all the prior components</w:t>
            </w:r>
            <w:r w:rsidR="00EB3648">
              <w:t>.</w:t>
            </w:r>
            <w:r w:rsidR="003D260F">
              <w:t xml:space="preserve"> </w:t>
            </w:r>
          </w:p>
        </w:tc>
        <w:tc>
          <w:tcPr>
            <w:tcW w:w="2880" w:type="dxa"/>
          </w:tcPr>
          <w:p w:rsidR="00F6451E" w:rsidRDefault="00F6451E">
            <w:r>
              <w:t>None</w:t>
            </w:r>
            <w:r w:rsidR="003D260F">
              <w:t>, although a simpler system will make every one of the components easier to deploy and increase their cost effectiveness.</w:t>
            </w:r>
          </w:p>
        </w:tc>
        <w:tc>
          <w:tcPr>
            <w:tcW w:w="2790" w:type="dxa"/>
          </w:tcPr>
          <w:p w:rsidR="00F6451E" w:rsidRDefault="00F6451E">
            <w:r>
              <w:t>Stakeholder commitment</w:t>
            </w:r>
            <w:r w:rsidR="003D260F">
              <w:t>.</w:t>
            </w:r>
          </w:p>
        </w:tc>
        <w:tc>
          <w:tcPr>
            <w:tcW w:w="2070" w:type="dxa"/>
          </w:tcPr>
          <w:p w:rsidR="00F6451E" w:rsidRDefault="00F6451E">
            <w:r>
              <w:t>Could be done first in one court/case type</w:t>
            </w:r>
            <w:r w:rsidR="003D260F">
              <w:t>.</w:t>
            </w:r>
          </w:p>
        </w:tc>
      </w:tr>
      <w:tr w:rsidR="00F6451E">
        <w:tc>
          <w:tcPr>
            <w:tcW w:w="3168" w:type="dxa"/>
          </w:tcPr>
          <w:p w:rsidR="00F6451E" w:rsidRPr="00E40A60" w:rsidRDefault="00F6451E">
            <w:pPr>
              <w:rPr>
                <w:rFonts w:asciiTheme="minorHAnsi" w:hAnsiTheme="minorHAnsi"/>
                <w:b/>
                <w:szCs w:val="26"/>
              </w:rPr>
            </w:pPr>
            <w:r w:rsidRPr="00E40A60">
              <w:rPr>
                <w:rFonts w:asciiTheme="minorHAnsi" w:hAnsiTheme="minorHAnsi"/>
                <w:b/>
                <w:szCs w:val="26"/>
              </w:rPr>
              <w:t>Non-Lawyer Role Flexibility</w:t>
            </w:r>
          </w:p>
        </w:tc>
        <w:tc>
          <w:tcPr>
            <w:tcW w:w="2250" w:type="dxa"/>
          </w:tcPr>
          <w:p w:rsidR="00F6451E" w:rsidRDefault="00F6451E">
            <w:r>
              <w:t>Forms</w:t>
            </w:r>
            <w:r w:rsidR="003D260F">
              <w:t>, judicial education.</w:t>
            </w:r>
          </w:p>
        </w:tc>
        <w:tc>
          <w:tcPr>
            <w:tcW w:w="2880" w:type="dxa"/>
          </w:tcPr>
          <w:p w:rsidR="00F6451E" w:rsidRDefault="00F6451E">
            <w:r>
              <w:t>None</w:t>
            </w:r>
            <w:r w:rsidR="003D260F">
              <w:t>.</w:t>
            </w:r>
          </w:p>
        </w:tc>
        <w:tc>
          <w:tcPr>
            <w:tcW w:w="2790" w:type="dxa"/>
          </w:tcPr>
          <w:p w:rsidR="00F6451E" w:rsidRDefault="00F6451E">
            <w:r>
              <w:t xml:space="preserve">Understanding actual </w:t>
            </w:r>
            <w:r w:rsidR="00540B4D">
              <w:t xml:space="preserve">current </w:t>
            </w:r>
            <w:r>
              <w:t>rules; judicial leadership buy-in</w:t>
            </w:r>
            <w:r w:rsidR="003D260F">
              <w:t xml:space="preserve"> and suppor</w:t>
            </w:r>
            <w:r w:rsidR="00EB3648">
              <w:t>t</w:t>
            </w:r>
            <w:r w:rsidR="003D260F">
              <w:t>.</w:t>
            </w:r>
          </w:p>
        </w:tc>
        <w:tc>
          <w:tcPr>
            <w:tcW w:w="2070" w:type="dxa"/>
          </w:tcPr>
          <w:p w:rsidR="00F6451E" w:rsidRDefault="00153013">
            <w:r>
              <w:t>Current law is often far more flexible than is realized</w:t>
            </w:r>
            <w:r w:rsidR="003D260F">
              <w:t>.</w:t>
            </w:r>
          </w:p>
        </w:tc>
      </w:tr>
    </w:tbl>
    <w:p w:rsidR="00CF2292" w:rsidRDefault="00CF2292"/>
    <w:sectPr w:rsidR="00CF2292" w:rsidSect="00B45207">
      <w:headerReference w:type="even" r:id="rId4"/>
      <w:headerReference w:type="default" r:id="rId5"/>
      <w:footerReference w:type="even" r:id="rId6"/>
      <w:footerReference w:type="default" r:id="rId7"/>
      <w:headerReference w:type="first" r:id="rId8"/>
      <w:footerReference w:type="first" r:id="rId9"/>
      <w:pgSz w:w="15840" w:h="12240" w:orient="landscape"/>
      <w:pgMar w:top="1800" w:right="1440" w:bottom="1800" w:left="1440" w:gutter="0"/>
      <w:printerSettings r:id="rId10"/>
    </w:sectPr>
  </w:body>
</w:document>
</file>

<file path=word/fontTable.xml><?xml version="1.0" encoding="utf-8"?>
<w:fonts xmlns:r="http://schemas.openxmlformats.org/officeDocument/2006/relationships" xmlns:w="http://schemas.openxmlformats.org/wordprocessingml/2006/main">
  <w:font w:name="Cambria">
    <w:panose1 w:val="02040503050406030204"/>
    <w:charset w:val="00"/>
    <w:family w:val="auto"/>
    <w:pitch w:val="variable"/>
    <w:sig w:usb0="00000003" w:usb1="00000000" w:usb2="00000000" w:usb3="00000000" w:csb0="00000001" w:csb1="00000000"/>
  </w:font>
  <w:font w:name="Times New Roman">
    <w:panose1 w:val="02020603050405020304"/>
    <w:charset w:val="00"/>
    <w:family w:val="auto"/>
    <w:pitch w:val="variable"/>
    <w:sig w:usb0="00000003" w:usb1="00000000" w:usb2="00000000" w:usb3="00000000" w:csb0="00000001" w:csb1="00000000"/>
  </w:font>
  <w:font w:name="Calibri">
    <w:panose1 w:val="020F0502020204030204"/>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s>
</file>

<file path=word/footer1.xml><?xml version="1.0" encoding="utf-8"?>
<w:ft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53C4F" w:rsidRDefault="00F53C4F">
    <w:pPr>
      <w:pStyle w:val="Footer"/>
    </w:pPr>
  </w:p>
</w:ftr>
</file>

<file path=word/footer2.xml><?xml version="1.0" encoding="utf-8"?>
<w:ft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B1067" w:rsidRDefault="006B1067">
    <w:pPr>
      <w:pStyle w:val="Footer"/>
    </w:pPr>
    <w:r>
      <w:tab/>
    </w:r>
    <w:r>
      <w:tab/>
    </w:r>
    <w:r>
      <w:tab/>
    </w:r>
    <w:r>
      <w:tab/>
    </w:r>
    <w:r>
      <w:tab/>
    </w:r>
    <w:r>
      <w:tab/>
      <w:t xml:space="preserve">Page </w:t>
    </w:r>
    <w:fldSimple w:instr=" PAGE  \* MERGEFORMAT ">
      <w:r w:rsidR="00D9183E">
        <w:rPr>
          <w:noProof/>
        </w:rPr>
        <w:t>5</w:t>
      </w:r>
    </w:fldSimple>
  </w:p>
  <w:p w:rsidR="006B1067" w:rsidRDefault="00B74309">
    <w:pPr>
      <w:pStyle w:val="Footer"/>
    </w:pPr>
    <w:r>
      <w:t>Note: This may be edited, but please indicate and credit all changes in some way. © Richard Zorza 2016</w:t>
    </w:r>
  </w:p>
</w:ftr>
</file>

<file path=word/footer3.xml><?xml version="1.0" encoding="utf-8"?>
<w:ft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53C4F" w:rsidRDefault="00F53C4F">
    <w:pPr>
      <w:pStyle w:val="Footer"/>
    </w:pPr>
  </w:p>
</w:ftr>
</file>

<file path=word/header1.xml><?xml version="1.0" encoding="utf-8"?>
<w:hd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53C4F" w:rsidRDefault="00F53C4F">
    <w:pPr>
      <w:pStyle w:val="Header"/>
    </w:pPr>
  </w:p>
</w:hdr>
</file>

<file path=word/header2.xml><?xml version="1.0" encoding="utf-8"?>
<w:hd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B1067" w:rsidRDefault="006B1067" w:rsidP="00181295">
    <w:pPr>
      <w:pStyle w:val="Header"/>
      <w:jc w:val="center"/>
      <w:rPr>
        <w:u w:val="single"/>
      </w:rPr>
    </w:pPr>
    <w:r>
      <w:rPr>
        <w:u w:val="single"/>
      </w:rPr>
      <w:t>The Relationships of Access to Justice Innovations Components:</w:t>
    </w:r>
  </w:p>
  <w:p w:rsidR="006B1067" w:rsidRDefault="006B1067" w:rsidP="00181295">
    <w:pPr>
      <w:pStyle w:val="Header"/>
      <w:jc w:val="center"/>
      <w:rPr>
        <w:u w:val="single"/>
      </w:rPr>
    </w:pPr>
    <w:r>
      <w:rPr>
        <w:u w:val="single"/>
      </w:rPr>
      <w:t xml:space="preserve">A </w:t>
    </w:r>
    <w:r w:rsidRPr="00181295">
      <w:rPr>
        <w:u w:val="single"/>
      </w:rPr>
      <w:t>Summary</w:t>
    </w:r>
    <w:r>
      <w:rPr>
        <w:u w:val="single"/>
      </w:rPr>
      <w:t xml:space="preserve"> To Supplement the </w:t>
    </w:r>
    <w:r w:rsidRPr="006B1067">
      <w:rPr>
        <w:i/>
        <w:u w:val="single"/>
      </w:rPr>
      <w:t>Justice For All Guidance</w:t>
    </w:r>
  </w:p>
  <w:p w:rsidR="006B1067" w:rsidRDefault="006B1067" w:rsidP="00181295">
    <w:pPr>
      <w:pStyle w:val="Header"/>
      <w:jc w:val="center"/>
      <w:rPr>
        <w:u w:val="single"/>
      </w:rPr>
    </w:pPr>
    <w:r>
      <w:rPr>
        <w:u w:val="single"/>
      </w:rPr>
      <w:t xml:space="preserve"> </w:t>
    </w:r>
  </w:p>
  <w:p w:rsidR="006B1067" w:rsidRPr="00181295" w:rsidRDefault="006B1067" w:rsidP="00181295">
    <w:pPr>
      <w:pStyle w:val="Header"/>
      <w:jc w:val="center"/>
      <w:rPr>
        <w:u w:val="single"/>
      </w:rPr>
    </w:pPr>
    <w:r>
      <w:rPr>
        <w:u w:val="single"/>
      </w:rPr>
      <w:t xml:space="preserve">Prepared by </w:t>
    </w:r>
    <w:r w:rsidR="00F53C4F">
      <w:rPr>
        <w:u w:val="single"/>
      </w:rPr>
      <w:t>Richard Zorza For the Self-Represented Litigation Network</w:t>
    </w:r>
  </w:p>
</w:hdr>
</file>

<file path=word/header3.xml><?xml version="1.0" encoding="utf-8"?>
<w:hd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53C4F" w:rsidRDefault="00F53C4F">
    <w:pPr>
      <w:pStyle w:val="Heade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200"/>
  <w:embedSystemFonts/>
  <w:revisionView w:markup="0"/>
  <w:doNotTrackMoves/>
  <w:defaultTabStop w:val="720"/>
  <w:drawingGridHorizontalSpacing w:val="360"/>
  <w:drawingGridVerticalSpacing w:val="360"/>
  <w:displayHorizontalDrawingGridEvery w:val="0"/>
  <w:displayVerticalDrawingGridEvery w:val="0"/>
  <w:characterSpacingControl w:val="doNotCompress"/>
  <w:compat>
    <w:doNotAutofitConstrainedTables/>
    <w:splitPgBreakAndParaMark/>
    <w:doNotVertAlignCellWithSp/>
    <w:doNotBreakConstrainedForcedTable/>
    <w:useAnsiKerningPairs/>
    <w:cachedColBalance/>
  </w:compat>
  <w:rsids>
    <w:rsidRoot w:val="00427434"/>
    <w:rsid w:val="000012C9"/>
    <w:rsid w:val="000102BC"/>
    <w:rsid w:val="000C72CC"/>
    <w:rsid w:val="00116A36"/>
    <w:rsid w:val="00153013"/>
    <w:rsid w:val="00181295"/>
    <w:rsid w:val="001E2E84"/>
    <w:rsid w:val="002357CB"/>
    <w:rsid w:val="00245A47"/>
    <w:rsid w:val="00254A93"/>
    <w:rsid w:val="002C503B"/>
    <w:rsid w:val="00334076"/>
    <w:rsid w:val="00355E18"/>
    <w:rsid w:val="0039768B"/>
    <w:rsid w:val="003C3199"/>
    <w:rsid w:val="003C5C65"/>
    <w:rsid w:val="003D260F"/>
    <w:rsid w:val="003F618E"/>
    <w:rsid w:val="004075EA"/>
    <w:rsid w:val="00427434"/>
    <w:rsid w:val="00540B4D"/>
    <w:rsid w:val="00547D38"/>
    <w:rsid w:val="005575F1"/>
    <w:rsid w:val="005C20AD"/>
    <w:rsid w:val="006B1067"/>
    <w:rsid w:val="006D6124"/>
    <w:rsid w:val="007072B0"/>
    <w:rsid w:val="00722A9B"/>
    <w:rsid w:val="0080793F"/>
    <w:rsid w:val="0088562D"/>
    <w:rsid w:val="00891D11"/>
    <w:rsid w:val="008B19F8"/>
    <w:rsid w:val="008D60E8"/>
    <w:rsid w:val="00975ED3"/>
    <w:rsid w:val="009B263D"/>
    <w:rsid w:val="009C11AA"/>
    <w:rsid w:val="009D5D22"/>
    <w:rsid w:val="00A036E4"/>
    <w:rsid w:val="00A11D63"/>
    <w:rsid w:val="00AC00D7"/>
    <w:rsid w:val="00AE3BB1"/>
    <w:rsid w:val="00AF4749"/>
    <w:rsid w:val="00B019E7"/>
    <w:rsid w:val="00B3509C"/>
    <w:rsid w:val="00B45207"/>
    <w:rsid w:val="00B74309"/>
    <w:rsid w:val="00B82EAB"/>
    <w:rsid w:val="00B916F7"/>
    <w:rsid w:val="00BB4670"/>
    <w:rsid w:val="00BF3A77"/>
    <w:rsid w:val="00C06447"/>
    <w:rsid w:val="00C8011F"/>
    <w:rsid w:val="00C91B44"/>
    <w:rsid w:val="00CF2292"/>
    <w:rsid w:val="00CF73C9"/>
    <w:rsid w:val="00D9183E"/>
    <w:rsid w:val="00E0489D"/>
    <w:rsid w:val="00E40A60"/>
    <w:rsid w:val="00EB3648"/>
    <w:rsid w:val="00EB5C9C"/>
    <w:rsid w:val="00F17DE4"/>
    <w:rsid w:val="00F20110"/>
    <w:rsid w:val="00F53C4F"/>
    <w:rsid w:val="00F6451E"/>
    <w:rsid w:val="00F81FDB"/>
    <w:rsid w:val="00FC3DBA"/>
  </w:rsids>
  <m:mathPr>
    <m:mathFont m:val="AGaramond"/>
    <m:brkBin m:val="before"/>
    <m:brkBinSub m:val="--"/>
    <m:smallFrac m:val="off"/>
    <m:dispDef m:val="off"/>
    <m:lMargin m:val="0"/>
    <m:rMargin m:val="0"/>
    <m:wrapRight/>
    <m:intLim m:val="subSup"/>
    <m:naryLim m:val="subSup"/>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Cambria" w:hAnsiTheme="minorHAnsi" w:cstheme="minorBidi"/>
        <w:sz w:val="24"/>
        <w:szCs w:val="24"/>
        <w:lang w:val="en-US" w:eastAsia="en-US" w:bidi="ar-SA"/>
      </w:rPr>
    </w:rPrDefault>
    <w:pPrDefault/>
  </w:docDefaults>
  <w:latentStyles w:defLockedState="0" w:defUIPriority="0" w:defSemiHidden="0" w:defUnhideWhenUsed="0" w:defQFormat="0" w:count="276"/>
  <w:style w:type="paragraph" w:default="1" w:styleId="Normal">
    <w:name w:val="Normal"/>
    <w:qFormat/>
    <w:rsid w:val="009737F4"/>
    <w:rPr>
      <w:rFonts w:ascii="Times New Roman" w:hAnsi="Times New Roman" w:cs="Times New Roman"/>
    </w:rPr>
  </w:style>
  <w:style w:type="paragraph" w:styleId="Heading1">
    <w:name w:val="heading 1"/>
    <w:basedOn w:val="Normal"/>
    <w:next w:val="Normal"/>
    <w:link w:val="Heading1Char"/>
    <w:autoRedefine/>
    <w:uiPriority w:val="9"/>
    <w:qFormat/>
    <w:rsid w:val="00B160E1"/>
    <w:pPr>
      <w:keepNext/>
      <w:keepLines/>
      <w:spacing w:before="480"/>
      <w:outlineLvl w:val="0"/>
    </w:pPr>
    <w:rPr>
      <w:rFonts w:ascii="Calibri" w:eastAsia="Times New Roman" w:hAnsi="Calibri" w:cstheme="minorBidi"/>
      <w:b/>
      <w:bCs/>
      <w:sz w:val="32"/>
      <w:szCs w:val="32"/>
    </w:rPr>
  </w:style>
  <w:style w:type="character" w:default="1" w:styleId="DefaultParagraphFont">
    <w:name w:val="Default Paragraph Font"/>
    <w:semiHidden/>
    <w:unhideWhenUsed/>
  </w:style>
  <w:style w:type="table" w:default="1" w:styleId="TableNormal">
    <w:name w:val="Normal Table"/>
    <w:semiHidden/>
    <w:unhideWhenUsed/>
    <w:qFormat/>
    <w:tblPr>
      <w:tblInd w:w="0" w:type="dxa"/>
      <w:tblCellMar>
        <w:top w:w="0" w:type="dxa"/>
        <w:left w:w="108" w:type="dxa"/>
        <w:bottom w:w="0" w:type="dxa"/>
        <w:right w:w="108" w:type="dxa"/>
      </w:tblCellMar>
    </w:tblPr>
  </w:style>
  <w:style w:type="numbering" w:default="1" w:styleId="NoList">
    <w:name w:val="No List"/>
    <w:semiHidden/>
    <w:unhideWhenUsed/>
  </w:style>
  <w:style w:type="character" w:customStyle="1" w:styleId="Heading1Char">
    <w:name w:val="Heading 1 Char"/>
    <w:basedOn w:val="DefaultParagraphFont"/>
    <w:link w:val="Heading1"/>
    <w:uiPriority w:val="9"/>
    <w:rsid w:val="00B160E1"/>
    <w:rPr>
      <w:rFonts w:ascii="Calibri" w:eastAsia="Times New Roman" w:hAnsi="Calibri"/>
      <w:b/>
      <w:bCs/>
      <w:sz w:val="32"/>
      <w:szCs w:val="32"/>
    </w:rPr>
  </w:style>
  <w:style w:type="table" w:styleId="TableGrid">
    <w:name w:val="Table Grid"/>
    <w:basedOn w:val="TableNormal"/>
    <w:uiPriority w:val="59"/>
    <w:rsid w:val="00B45207"/>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FootnoteText">
    <w:name w:val="footnote text"/>
    <w:basedOn w:val="Normal"/>
    <w:link w:val="FootnoteTextChar"/>
    <w:uiPriority w:val="99"/>
    <w:unhideWhenUsed/>
    <w:rsid w:val="00CF2292"/>
    <w:rPr>
      <w:rFonts w:asciiTheme="minorHAnsi" w:eastAsiaTheme="minorHAnsi" w:hAnsiTheme="minorHAnsi" w:cstheme="minorBidi"/>
    </w:rPr>
  </w:style>
  <w:style w:type="character" w:customStyle="1" w:styleId="FootnoteTextChar">
    <w:name w:val="Footnote Text Char"/>
    <w:basedOn w:val="DefaultParagraphFont"/>
    <w:link w:val="FootnoteText"/>
    <w:uiPriority w:val="99"/>
    <w:rsid w:val="00CF2292"/>
    <w:rPr>
      <w:rFonts w:eastAsiaTheme="minorHAnsi"/>
    </w:rPr>
  </w:style>
  <w:style w:type="character" w:styleId="FootnoteReference">
    <w:name w:val="footnote reference"/>
    <w:basedOn w:val="DefaultParagraphFont"/>
    <w:uiPriority w:val="99"/>
    <w:unhideWhenUsed/>
    <w:rsid w:val="00CF2292"/>
    <w:rPr>
      <w:vertAlign w:val="superscript"/>
    </w:rPr>
  </w:style>
  <w:style w:type="paragraph" w:styleId="Header">
    <w:name w:val="header"/>
    <w:basedOn w:val="Normal"/>
    <w:link w:val="HeaderChar"/>
    <w:uiPriority w:val="99"/>
    <w:semiHidden/>
    <w:unhideWhenUsed/>
    <w:rsid w:val="00181295"/>
    <w:pPr>
      <w:tabs>
        <w:tab w:val="center" w:pos="4320"/>
        <w:tab w:val="right" w:pos="8640"/>
      </w:tabs>
    </w:pPr>
  </w:style>
  <w:style w:type="character" w:customStyle="1" w:styleId="HeaderChar">
    <w:name w:val="Header Char"/>
    <w:basedOn w:val="DefaultParagraphFont"/>
    <w:link w:val="Header"/>
    <w:uiPriority w:val="99"/>
    <w:semiHidden/>
    <w:rsid w:val="00181295"/>
    <w:rPr>
      <w:rFonts w:ascii="Times New Roman" w:hAnsi="Times New Roman" w:cs="Times New Roman"/>
    </w:rPr>
  </w:style>
  <w:style w:type="paragraph" w:styleId="Footer">
    <w:name w:val="footer"/>
    <w:basedOn w:val="Normal"/>
    <w:link w:val="FooterChar"/>
    <w:uiPriority w:val="99"/>
    <w:semiHidden/>
    <w:unhideWhenUsed/>
    <w:rsid w:val="00181295"/>
    <w:pPr>
      <w:tabs>
        <w:tab w:val="center" w:pos="4320"/>
        <w:tab w:val="right" w:pos="8640"/>
      </w:tabs>
    </w:pPr>
  </w:style>
  <w:style w:type="character" w:customStyle="1" w:styleId="FooterChar">
    <w:name w:val="Footer Char"/>
    <w:basedOn w:val="DefaultParagraphFont"/>
    <w:link w:val="Footer"/>
    <w:uiPriority w:val="99"/>
    <w:semiHidden/>
    <w:rsid w:val="00181295"/>
    <w:rPr>
      <w:rFonts w:ascii="Times New Roman" w:hAnsi="Times New Roman" w:cs="Times New Roman"/>
    </w:rPr>
  </w:style>
  <w:style w:type="character" w:styleId="Hyperlink">
    <w:name w:val="Hyperlink"/>
    <w:basedOn w:val="DefaultParagraphFont"/>
    <w:rsid w:val="00254A93"/>
    <w:rPr>
      <w:color w:val="0000FF" w:themeColor="hyperlink"/>
      <w:u w:val="single"/>
    </w:rPr>
  </w:style>
  <w:style w:type="character" w:styleId="FollowedHyperlink">
    <w:name w:val="FollowedHyperlink"/>
    <w:basedOn w:val="DefaultParagraphFont"/>
    <w:rsid w:val="006B1067"/>
    <w:rPr>
      <w:color w:val="800080" w:themeColor="followedHyperlink"/>
      <w:u w:val="single"/>
    </w:rPr>
  </w:style>
</w:styles>
</file>

<file path=word/webSettings.xml><?xml version="1.0" encoding="utf-8"?>
<w:webSettings xmlns:r="http://schemas.openxmlformats.org/officeDocument/2006/relationships" xmlns:w="http://schemas.openxmlformats.org/wordprocessingml/2006/main">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fontTable" Target="fontTable.xml"/><Relationship Id="rId12" Type="http://schemas.openxmlformats.org/officeDocument/2006/relationships/theme" Target="theme/theme1.xml"/><Relationship Id="rId1" Type="http://schemas.openxmlformats.org/officeDocument/2006/relationships/styles" Target="styles.xml"/><Relationship Id="rId2" Type="http://schemas.openxmlformats.org/officeDocument/2006/relationships/settings" Target="settings.xml"/><Relationship Id="rId3" Type="http://schemas.openxmlformats.org/officeDocument/2006/relationships/webSettings" Target="webSettings.xml"/><Relationship Id="rId4" Type="http://schemas.openxmlformats.org/officeDocument/2006/relationships/header" Target="header1.xml"/><Relationship Id="rId5" Type="http://schemas.openxmlformats.org/officeDocument/2006/relationships/header" Target="header2.xml"/><Relationship Id="rId6" Type="http://schemas.openxmlformats.org/officeDocument/2006/relationships/footer" Target="footer1.xml"/><Relationship Id="rId7" Type="http://schemas.openxmlformats.org/officeDocument/2006/relationships/footer" Target="footer2.xml"/><Relationship Id="rId8" Type="http://schemas.openxmlformats.org/officeDocument/2006/relationships/header" Target="header3.xml"/><Relationship Id="rId9" Type="http://schemas.openxmlformats.org/officeDocument/2006/relationships/footer" Target="footer3.xml"/><Relationship Id="rId10" Type="http://schemas.openxmlformats.org/officeDocument/2006/relationships/printerSettings" Target="printerSettings/printerSettings1.bin"/></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5</Pages>
  <Words>753</Words>
  <Characters>3542</Characters>
  <Application>Microsoft Macintosh Word</Application>
  <DocSecurity>0</DocSecurity>
  <Lines>107</Lines>
  <Paragraphs>42</Paragraphs>
  <ScaleCrop>false</ScaleCrop>
  <Company>Zorza Associates</Company>
  <LinksUpToDate>false</LinksUpToDate>
  <CharactersWithSpaces>5275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Richard Zorza</dc:creator>
  <cp:keywords/>
  <cp:lastModifiedBy>Richard Zorza</cp:lastModifiedBy>
  <cp:revision>2</cp:revision>
  <dcterms:created xsi:type="dcterms:W3CDTF">2016-08-20T00:48:00Z</dcterms:created>
  <dcterms:modified xsi:type="dcterms:W3CDTF">2016-08-20T00:48:00Z</dcterms:modified>
</cp:coreProperties>
</file>